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CB" w:rsidRDefault="00A72ECB" w:rsidP="00A72ECB">
      <w:pPr>
        <w:tabs>
          <w:tab w:val="left" w:pos="3795"/>
        </w:tabs>
        <w:jc w:val="center"/>
        <w:rPr>
          <w:rFonts w:eastAsiaTheme="minorHAnsi"/>
          <w:sz w:val="40"/>
          <w:szCs w:val="40"/>
        </w:rPr>
      </w:pPr>
      <w:r>
        <w:rPr>
          <w:sz w:val="40"/>
          <w:szCs w:val="40"/>
        </w:rPr>
        <w:t>Debreceni Egyetem</w:t>
      </w: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Gazdaságtudományi Kar</w:t>
      </w: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MSc</w:t>
      </w:r>
      <w:proofErr w:type="spellEnd"/>
      <w:r>
        <w:rPr>
          <w:b/>
          <w:sz w:val="40"/>
          <w:szCs w:val="40"/>
        </w:rPr>
        <w:t xml:space="preserve"> Marketing</w:t>
      </w:r>
    </w:p>
    <w:p w:rsidR="00AF5C6B" w:rsidRDefault="00AF5C6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levelező</w:t>
      </w:r>
      <w:proofErr w:type="gramEnd"/>
      <w:r>
        <w:rPr>
          <w:sz w:val="40"/>
          <w:szCs w:val="40"/>
        </w:rPr>
        <w:t xml:space="preserve"> tagozat</w:t>
      </w:r>
    </w:p>
    <w:p w:rsidR="00AF5C6B" w:rsidRDefault="00AF5C6B" w:rsidP="00A72ECB">
      <w:pPr>
        <w:tabs>
          <w:tab w:val="left" w:pos="3795"/>
        </w:tabs>
        <w:jc w:val="center"/>
        <w:rPr>
          <w:sz w:val="40"/>
          <w:szCs w:val="40"/>
        </w:rPr>
      </w:pPr>
      <w:bookmarkStart w:id="0" w:name="_GoBack"/>
      <w:bookmarkEnd w:id="0"/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Tantárgyi tematikák </w:t>
      </w: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2020/2021. tanév</w:t>
      </w: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</w:p>
    <w:p w:rsidR="00A72ECB" w:rsidRDefault="00A72ECB" w:rsidP="00A72ECB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Debrecen</w:t>
      </w: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A72ECB" w:rsidRDefault="00A72ECB" w:rsidP="00A72ECB">
      <w:pPr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Megjegyzés: Az oktatók a változtatás jogát fenntartják a tematikák vonatkozásában!</w:t>
      </w:r>
    </w:p>
    <w:p w:rsidR="00A72ECB" w:rsidRDefault="00A72ECB" w:rsidP="00A72ECB">
      <w:r>
        <w:br w:type="page"/>
      </w:r>
    </w:p>
    <w:p w:rsidR="008F38BC" w:rsidRDefault="008F38BC" w:rsidP="008F38BC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F38BC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85992" w:rsidRDefault="008F38BC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85992" w:rsidRDefault="008F38BC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Vezetői közgazdaságtan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rFonts w:eastAsia="Arial Unicode MS"/>
                <w:b/>
              </w:rPr>
            </w:pPr>
            <w:r w:rsidRPr="00D36BFB">
              <w:rPr>
                <w:rFonts w:eastAsia="Arial Unicode MS"/>
                <w:b/>
              </w:rPr>
              <w:t>GT_M</w:t>
            </w:r>
            <w:r>
              <w:rPr>
                <w:rFonts w:eastAsia="Arial Unicode MS"/>
                <w:b/>
              </w:rPr>
              <w:t>MAL</w:t>
            </w:r>
            <w:r w:rsidRPr="00D36BFB">
              <w:rPr>
                <w:rFonts w:eastAsia="Arial Unicode MS"/>
                <w:b/>
              </w:rPr>
              <w:t>0</w:t>
            </w:r>
            <w:r>
              <w:rPr>
                <w:rFonts w:eastAsia="Arial Unicode MS"/>
                <w:b/>
              </w:rPr>
              <w:t>01-17</w:t>
            </w:r>
          </w:p>
        </w:tc>
      </w:tr>
      <w:tr w:rsidR="008F38BC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4731C" w:rsidRDefault="008F38BC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Managerial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economics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38BC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Közgazdaságtan Intézet</w:t>
            </w:r>
          </w:p>
        </w:tc>
      </w:tr>
      <w:tr w:rsidR="008F38BC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F38BC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Oktatás nyelve</w:t>
            </w:r>
          </w:p>
        </w:tc>
      </w:tr>
      <w:tr w:rsidR="008F38BC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930297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F38BC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930297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282AFF" w:rsidRDefault="008F38BC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DA5E3F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740E47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 w:rsidRPr="00DD0061">
              <w:rPr>
                <w:b/>
              </w:rPr>
              <w:t>Nádasi Levente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r w:rsidRPr="00740E47">
              <w:t>beosztása</w:t>
            </w:r>
            <w: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8F38BC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B21A18" w:rsidRDefault="008F38BC" w:rsidP="00CB33D0">
            <w:r>
              <w:rPr>
                <w:b/>
                <w:bCs/>
              </w:rPr>
              <w:t xml:space="preserve">A </w:t>
            </w:r>
            <w:proofErr w:type="gramStart"/>
            <w:r>
              <w:rPr>
                <w:b/>
                <w:bCs/>
              </w:rPr>
              <w:t>kurzus</w:t>
            </w:r>
            <w:proofErr w:type="gramEnd"/>
            <w:r>
              <w:rPr>
                <w:b/>
                <w:bCs/>
              </w:rPr>
              <w:t xml:space="preserve"> célja</w:t>
            </w:r>
          </w:p>
          <w:p w:rsidR="008F38BC" w:rsidRPr="00AC60A4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</w:t>
            </w:r>
            <w:r w:rsidRPr="00AC60A4">
              <w:t xml:space="preserve">, hogy megismertesse a hallgatókkal az üzleti döntéshozatalhoz szükséges közgazdasági ismereteket és módszereket, s így képessé tegye a hallgatókat a költségekkel, árakkal, a </w:t>
            </w:r>
            <w:proofErr w:type="gramStart"/>
            <w:r w:rsidRPr="00AC60A4">
              <w:t>profittal</w:t>
            </w:r>
            <w:proofErr w:type="gramEnd"/>
            <w:r w:rsidRPr="00AC60A4">
              <w:t xml:space="preserve"> és a versenystratégiákkal kapcsolatos jobb üzleti döntések meghozatalára. A </w:t>
            </w:r>
            <w:proofErr w:type="gramStart"/>
            <w:r w:rsidRPr="00AC60A4">
              <w:t>kurzus</w:t>
            </w:r>
            <w:proofErr w:type="gramEnd"/>
            <w:r w:rsidRPr="00AC60A4">
              <w:t xml:space="preserve"> további célja az analitikus képességek fejlesztése annak érdekében, hogy a hallgatók azonosítani tudjanak különböző döntési helyzeteket. A </w:t>
            </w:r>
            <w:proofErr w:type="gramStart"/>
            <w:r w:rsidRPr="00AC60A4">
              <w:t>kurzus</w:t>
            </w:r>
            <w:proofErr w:type="gramEnd"/>
            <w:r w:rsidRPr="00AC60A4">
              <w:t xml:space="preserve"> az elmélet mellett gyakorlati alkalmazásokkal is foglalkozik.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8F38BC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F38BC" w:rsidRDefault="008F38BC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F38BC" w:rsidRDefault="008F38BC" w:rsidP="00CB33D0">
            <w:pPr>
              <w:jc w:val="both"/>
              <w:rPr>
                <w:b/>
                <w:bCs/>
              </w:rPr>
            </w:pPr>
          </w:p>
          <w:p w:rsidR="008F38BC" w:rsidRDefault="008F38BC" w:rsidP="00CB33D0">
            <w:pPr>
              <w:ind w:left="402"/>
              <w:jc w:val="both"/>
              <w:rPr>
                <w:i/>
              </w:rPr>
            </w:pPr>
            <w:r>
              <w:rPr>
                <w:i/>
              </w:rPr>
              <w:t xml:space="preserve">Tudás: </w:t>
            </w:r>
          </w:p>
          <w:p w:rsidR="008F38BC" w:rsidRPr="00DC630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C630F">
              <w:t>Elsajátította a gazdaságtudomány, illetve gazdaság mikro és makro szerveződési szintjeinek fogalmait, elméleteit, folyamatait és jellemzőit, ismeri a meghatározó gazdasági tényeket.</w:t>
            </w:r>
          </w:p>
          <w:p w:rsidR="008F38BC" w:rsidRPr="0058319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F38BC" w:rsidRDefault="008F38BC" w:rsidP="00CB33D0">
            <w:pPr>
              <w:ind w:left="402"/>
              <w:jc w:val="both"/>
              <w:rPr>
                <w:i/>
              </w:rPr>
            </w:pPr>
            <w:r>
              <w:rPr>
                <w:i/>
              </w:rPr>
              <w:t>Képesség:</w:t>
            </w:r>
          </w:p>
          <w:p w:rsidR="008F38BC" w:rsidRPr="0058319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319C">
              <w:t xml:space="preserve">Képes sokoldalú, interdiszciplináris megközelítéssel </w:t>
            </w:r>
            <w:proofErr w:type="gramStart"/>
            <w:r w:rsidRPr="0058319C">
              <w:t>speciális</w:t>
            </w:r>
            <w:proofErr w:type="gramEnd"/>
            <w:r w:rsidRPr="0058319C">
              <w:t xml:space="preserve"> szakmai problémákat azonosítani, továbbá feltárni és megfogalmazni az azok megoldásához szükséges részletes elméleti és gyakorlati hátteret.</w:t>
            </w:r>
          </w:p>
          <w:p w:rsidR="008F38BC" w:rsidRPr="0058319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F38BC" w:rsidRDefault="008F38BC" w:rsidP="00CB33D0">
            <w:pPr>
              <w:ind w:left="402"/>
              <w:jc w:val="both"/>
              <w:rPr>
                <w:i/>
              </w:rPr>
            </w:pPr>
            <w:r>
              <w:rPr>
                <w:i/>
              </w:rPr>
              <w:t>Attitűd: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319C">
              <w:t xml:space="preserve">Hitelesen közvetíti szakmája összefoglaló és részletezett </w:t>
            </w:r>
            <w:proofErr w:type="gramStart"/>
            <w:r w:rsidRPr="0058319C">
              <w:t>probléma</w:t>
            </w:r>
            <w:proofErr w:type="gramEnd"/>
            <w:r w:rsidRPr="0058319C">
              <w:t>köreit.</w:t>
            </w:r>
          </w:p>
          <w:p w:rsidR="008F38BC" w:rsidRPr="0058319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F38BC" w:rsidRPr="00B21A18" w:rsidRDefault="008F38BC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319C"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</w:t>
            </w:r>
            <w:r>
              <w:t>.</w:t>
            </w:r>
          </w:p>
          <w:p w:rsidR="008F38BC" w:rsidRPr="00B21A18" w:rsidRDefault="008F38BC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F38BC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F38BC" w:rsidRPr="00B21A18" w:rsidRDefault="008F38BC" w:rsidP="00CB33D0">
            <w:pPr>
              <w:jc w:val="both"/>
            </w:pP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piaci kereslet elemzése után a vállalat elemzésével foglalkozik, nevezetesen a vállalatelmélettel. Ezt követően az iparági szerkezetek területére összpontosítunk: kompetitív iparág, monopolisztikus verseny, </w:t>
            </w:r>
            <w:proofErr w:type="spellStart"/>
            <w:r>
              <w:t>ár</w:t>
            </w:r>
            <w:proofErr w:type="gramStart"/>
            <w:r>
              <w:t>diszkrimináció</w:t>
            </w:r>
            <w:proofErr w:type="spellEnd"/>
            <w:proofErr w:type="gramEnd"/>
            <w:r>
              <w:t xml:space="preserve"> és egyéb monopolista árazási módok. Részletesen tárgyaljuk az </w:t>
            </w:r>
            <w:proofErr w:type="spellStart"/>
            <w:r>
              <w:t>oligopolpiac</w:t>
            </w:r>
            <w:proofErr w:type="spellEnd"/>
            <w:r>
              <w:t xml:space="preserve"> sajátosságait, majd ezt összekapcsoljuk a játékelméleti magyarázatokkal. Végül a stratégiai kérdések modellezésére kerül sor.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F38BC" w:rsidRPr="00B21A18" w:rsidRDefault="008F38BC" w:rsidP="00CB33D0">
            <w:pPr>
              <w:ind w:right="138"/>
              <w:jc w:val="both"/>
            </w:pPr>
          </w:p>
        </w:tc>
      </w:tr>
      <w:tr w:rsidR="008F38BC" w:rsidRPr="0087262E" w:rsidTr="00CB33D0">
        <w:trPr>
          <w:trHeight w:val="85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Előadás, feladatmegoldás</w:t>
            </w:r>
          </w:p>
        </w:tc>
      </w:tr>
      <w:tr w:rsidR="008F38BC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Az írásbeli vizsgán elért eredmény adja a kollokviumi jegyet az alábbiak szerint: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0 - 50% – elégtelen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50,01% pont - 64% – elégséges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64,01% - 76% – közepes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76,01% - 87% – jó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ind w:left="420" w:right="113"/>
            </w:pPr>
            <w:r>
              <w:t>87,01% - 100% – jeles</w:t>
            </w:r>
          </w:p>
          <w:p w:rsidR="008F38BC" w:rsidRPr="00B21A18" w:rsidRDefault="008F38BC" w:rsidP="00CB33D0"/>
        </w:tc>
      </w:tr>
      <w:tr w:rsidR="008F38BC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Default="008F38BC" w:rsidP="00CB33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Kötelező szakirodalom: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Kapás Judit: Vezetői közgazdaságtan, Debreceni Egyetemi Kiadó, 2017, elektronikus könyv</w:t>
            </w:r>
          </w:p>
          <w:p w:rsidR="008F38BC" w:rsidRDefault="00F2481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hyperlink r:id="rId7" w:history="1">
              <w:r w:rsidR="008F38BC">
                <w:rPr>
                  <w:rStyle w:val="Hiperhivatkozs"/>
                </w:rPr>
                <w:t>https://dea.lib.unideb.hu/dea/bitstream/handle/2437/246435/Vezetoi_kozgazdasagtan.pdf</w:t>
              </w:r>
            </w:hyperlink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Grant, R. M</w:t>
            </w:r>
            <w:proofErr w:type="gramStart"/>
            <w:r>
              <w:t>.:</w:t>
            </w:r>
            <w:proofErr w:type="gramEnd"/>
            <w:r>
              <w:t xml:space="preserve"> Úton a vállalat tudás alapú elmélete felé. Megjelent: </w:t>
            </w:r>
            <w:proofErr w:type="spellStart"/>
            <w:r>
              <w:t>Chikán</w:t>
            </w:r>
            <w:proofErr w:type="spellEnd"/>
            <w:r>
              <w:t xml:space="preserve"> Atilla (</w:t>
            </w:r>
            <w:proofErr w:type="spellStart"/>
            <w:r>
              <w:t>szerk</w:t>
            </w:r>
            <w:proofErr w:type="spellEnd"/>
            <w:r>
              <w:t>.). Vállalatelméleti szöveggyűjtemény. Budapest, Aula Kiadó, 2002.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Williamson, Oliver: A </w:t>
            </w:r>
            <w:proofErr w:type="gramStart"/>
            <w:r>
              <w:t>tranzakciós</w:t>
            </w:r>
            <w:proofErr w:type="gramEnd"/>
            <w:r>
              <w:t xml:space="preserve"> költségek gazdaságtana. A szerződéses kapcsolatok irányítása. Kormányzás, közpénzügyek, szabályozás 2007. 2. szám, 235-255. o. (letölthető: </w:t>
            </w:r>
            <w:hyperlink r:id="rId8" w:history="1">
              <w:r>
                <w:rPr>
                  <w:rStyle w:val="Hiperhivatkozs"/>
                </w:rPr>
                <w:t>http://www.kormanyzas.hu/072/05_Williamson.pdf</w:t>
              </w:r>
            </w:hyperlink>
            <w:r>
              <w:t>)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F38BC" w:rsidRDefault="008F38BC" w:rsidP="00CB33D0">
            <w:pPr>
              <w:rPr>
                <w:b/>
                <w:bCs/>
              </w:rPr>
            </w:pPr>
            <w:r>
              <w:rPr>
                <w:b/>
                <w:bCs/>
              </w:rPr>
              <w:t>Ajánlott szakirodalom: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Varian, Hal R</w:t>
            </w:r>
            <w:proofErr w:type="gramStart"/>
            <w:r>
              <w:t>.:</w:t>
            </w:r>
            <w:proofErr w:type="gramEnd"/>
            <w:r>
              <w:t xml:space="preserve"> </w:t>
            </w:r>
            <w:proofErr w:type="spellStart"/>
            <w:r>
              <w:t>Mikroökonómia</w:t>
            </w:r>
            <w:proofErr w:type="spellEnd"/>
            <w:r>
              <w:t xml:space="preserve"> középfokon. KJK </w:t>
            </w:r>
            <w:proofErr w:type="spellStart"/>
            <w:r>
              <w:t>Kerszöv</w:t>
            </w:r>
            <w:proofErr w:type="spellEnd"/>
            <w:r>
              <w:t>, Budapest, 2001.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Baye</w:t>
            </w:r>
            <w:proofErr w:type="spellEnd"/>
            <w:r>
              <w:t xml:space="preserve">, Michael: </w:t>
            </w:r>
            <w:proofErr w:type="spellStart"/>
            <w:r>
              <w:t>Managerial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 xml:space="preserve"> and Business </w:t>
            </w:r>
            <w:proofErr w:type="spellStart"/>
            <w:r>
              <w:t>Strategy</w:t>
            </w:r>
            <w:proofErr w:type="spellEnd"/>
            <w:r>
              <w:t xml:space="preserve">. </w:t>
            </w:r>
            <w:proofErr w:type="spellStart"/>
            <w:r>
              <w:t>Seventh</w:t>
            </w:r>
            <w:proofErr w:type="spellEnd"/>
            <w:r>
              <w:t xml:space="preserve"> Edition. Boston: </w:t>
            </w:r>
            <w:proofErr w:type="spellStart"/>
            <w:r>
              <w:t>McGraw</w:t>
            </w:r>
            <w:proofErr w:type="spellEnd"/>
            <w:r>
              <w:t xml:space="preserve">-Hill </w:t>
            </w:r>
            <w:proofErr w:type="spellStart"/>
            <w:r>
              <w:t>Irwin</w:t>
            </w:r>
            <w:proofErr w:type="spellEnd"/>
            <w:r>
              <w:t>, 2010.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Carlton</w:t>
            </w:r>
            <w:proofErr w:type="spellEnd"/>
            <w:r>
              <w:t xml:space="preserve">, D. W. – </w:t>
            </w:r>
            <w:proofErr w:type="spellStart"/>
            <w:r>
              <w:t>Perloff</w:t>
            </w:r>
            <w:proofErr w:type="spellEnd"/>
            <w:r>
              <w:t>, J. M.: Modern piacelmélet. Budapest: Panem. 2003. 19-20. fejezetek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Jack </w:t>
            </w:r>
            <w:proofErr w:type="spellStart"/>
            <w:r>
              <w:t>Hirschleifer</w:t>
            </w:r>
            <w:proofErr w:type="spellEnd"/>
            <w:r>
              <w:t xml:space="preserve">, </w:t>
            </w:r>
            <w:proofErr w:type="spellStart"/>
            <w:r>
              <w:t>Amihai</w:t>
            </w:r>
            <w:proofErr w:type="spellEnd"/>
            <w:r>
              <w:t xml:space="preserve"> </w:t>
            </w:r>
            <w:proofErr w:type="spellStart"/>
            <w:r>
              <w:t>Glazer</w:t>
            </w:r>
            <w:proofErr w:type="spellEnd"/>
            <w:r>
              <w:t xml:space="preserve">, David </w:t>
            </w:r>
            <w:proofErr w:type="spellStart"/>
            <w:r>
              <w:t>Hirschleifer</w:t>
            </w:r>
            <w:proofErr w:type="spellEnd"/>
            <w:r>
              <w:t xml:space="preserve"> (2009): </w:t>
            </w:r>
            <w:proofErr w:type="spellStart"/>
            <w:r>
              <w:t>Mikroökonómia</w:t>
            </w:r>
            <w:proofErr w:type="spellEnd"/>
            <w:r>
              <w:t xml:space="preserve"> - </w:t>
            </w:r>
            <w:proofErr w:type="spellStart"/>
            <w:r>
              <w:t>Árelmélet</w:t>
            </w:r>
            <w:proofErr w:type="spellEnd"/>
            <w:r>
              <w:t xml:space="preserve"> és alkalmazásai - Döntések, piacok és </w:t>
            </w:r>
            <w:proofErr w:type="gramStart"/>
            <w:r>
              <w:t>információk</w:t>
            </w:r>
            <w:proofErr w:type="gramEnd"/>
            <w:r>
              <w:t>. Osiris Kiadó, 2009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Picot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. – </w:t>
            </w:r>
            <w:proofErr w:type="spellStart"/>
            <w:r>
              <w:t>Ripperger</w:t>
            </w:r>
            <w:proofErr w:type="spellEnd"/>
            <w:r>
              <w:t xml:space="preserve">, T. – Wolf, B.: A Vállalat elmosódó határai: Az </w:t>
            </w:r>
            <w:proofErr w:type="gramStart"/>
            <w:r>
              <w:t>információs</w:t>
            </w:r>
            <w:proofErr w:type="gramEnd"/>
            <w:r>
              <w:t xml:space="preserve"> és kommunikációs technológiák szerepe. Megjelent: </w:t>
            </w:r>
            <w:proofErr w:type="spellStart"/>
            <w:r>
              <w:t>Chikán</w:t>
            </w:r>
            <w:proofErr w:type="spellEnd"/>
            <w:r>
              <w:t xml:space="preserve"> Atilla (</w:t>
            </w:r>
            <w:proofErr w:type="spellStart"/>
            <w:r>
              <w:t>szerk</w:t>
            </w:r>
            <w:proofErr w:type="spellEnd"/>
            <w:r>
              <w:t>.). Vállalatelméleti szöveggyűjtemény. Budapest, Aula Kiadó, 2002.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8F38BC" w:rsidRDefault="008F38BC" w:rsidP="008F38BC"/>
    <w:p w:rsidR="008F38BC" w:rsidRDefault="008F38BC" w:rsidP="008F38BC"/>
    <w:p w:rsidR="008F38BC" w:rsidRDefault="008F38BC" w:rsidP="008F38BC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8"/>
      </w:tblGrid>
      <w:tr w:rsidR="008F38BC" w:rsidRPr="002116A3" w:rsidTr="00CB33D0">
        <w:tc>
          <w:tcPr>
            <w:tcW w:w="9250" w:type="dxa"/>
            <w:gridSpan w:val="2"/>
            <w:shd w:val="clear" w:color="auto" w:fill="auto"/>
          </w:tcPr>
          <w:p w:rsidR="008F38BC" w:rsidRPr="002116A3" w:rsidRDefault="008F38BC" w:rsidP="00CB33D0">
            <w:pPr>
              <w:jc w:val="center"/>
              <w:rPr>
                <w:sz w:val="28"/>
                <w:szCs w:val="28"/>
              </w:rPr>
            </w:pPr>
            <w:r w:rsidRPr="002116A3">
              <w:rPr>
                <w:sz w:val="28"/>
                <w:szCs w:val="28"/>
              </w:rPr>
              <w:t>Heti bontott tematika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Bevezetés, a</w:t>
            </w:r>
            <w:r w:rsidRPr="002116A3">
              <w:t xml:space="preserve"> </w:t>
            </w:r>
            <w:r>
              <w:t>piaci kereslet és kínálat elemzése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 xml:space="preserve">TE: </w:t>
            </w:r>
            <w:r>
              <w:t>Módszertani alapok, a keresleti és kínálati függvény tolódásai, rugalmassági mutatók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Termeléselmélet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>TE:</w:t>
            </w:r>
            <w:r>
              <w:t xml:space="preserve"> Egy- és többtermékes termelési függvény, méretgazdaságosság, választékgazdaságosság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Vállalatelmélet 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TE: Tranzakciós költség, eszközspecifikusság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Vállalatelmélet II.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TE: Hold-</w:t>
            </w:r>
            <w:proofErr w:type="spellStart"/>
            <w:r>
              <w:t>up</w:t>
            </w:r>
            <w:proofErr w:type="spellEnd"/>
            <w:r>
              <w:t>, tudás a vállalatban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Iparág elemzése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 w:rsidRPr="002116A3">
              <w:t xml:space="preserve">TE: </w:t>
            </w:r>
            <w:r>
              <w:t>P</w:t>
            </w:r>
            <w:r w:rsidRPr="000B031D">
              <w:t xml:space="preserve">iaci szerkezet és </w:t>
            </w:r>
            <w:proofErr w:type="gramStart"/>
            <w:r w:rsidRPr="000B031D">
              <w:t>koncentráció</w:t>
            </w:r>
            <w:proofErr w:type="gramEnd"/>
            <w:r w:rsidRPr="000B031D">
              <w:t>, belépés a piacra, vertikális és horizontális integráció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Kompetitív iparág és a monopólium összevetése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 xml:space="preserve">TE: </w:t>
            </w:r>
            <w:r>
              <w:t>Profitmaximalizálás a különböző iparágakban, jóléti hatások, holtteher-veszteség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Monopolisztikus verseny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TE: Termékdifferenciálás, lokációs modell, egyensúly rövid és hosszú távon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 xml:space="preserve">Piaci erővel rendelkező vállalatok </w:t>
            </w:r>
            <w:proofErr w:type="spellStart"/>
            <w:r>
              <w:t>árstratégiái</w:t>
            </w:r>
            <w:proofErr w:type="spellEnd"/>
            <w:r>
              <w:t xml:space="preserve"> 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 w:rsidRPr="002116A3">
              <w:t xml:space="preserve">TE: </w:t>
            </w:r>
            <w:proofErr w:type="spellStart"/>
            <w:r>
              <w:t>Árdiszkrimináció</w:t>
            </w:r>
            <w:proofErr w:type="spellEnd"/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 xml:space="preserve">Piaci erővel rendelkező vállalatok </w:t>
            </w:r>
            <w:proofErr w:type="spellStart"/>
            <w:r>
              <w:t>árstratégiái</w:t>
            </w:r>
            <w:proofErr w:type="spellEnd"/>
            <w:r>
              <w:t xml:space="preserve"> II.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 w:rsidRPr="002116A3">
              <w:t xml:space="preserve">TE: </w:t>
            </w:r>
            <w:r>
              <w:t xml:space="preserve">Kétrészes árképzés, árukapcsolás, egyéb </w:t>
            </w:r>
            <w:proofErr w:type="spellStart"/>
            <w:r>
              <w:t>árképzési</w:t>
            </w:r>
            <w:proofErr w:type="spellEnd"/>
            <w:r>
              <w:t xml:space="preserve"> módok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>
              <w:t>Játékelméleti alapok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 xml:space="preserve">TE: </w:t>
            </w:r>
            <w:r>
              <w:t xml:space="preserve">Játékok normál formája, domináns stratégia, </w:t>
            </w:r>
            <w:proofErr w:type="spellStart"/>
            <w:r>
              <w:t>Nash</w:t>
            </w:r>
            <w:proofErr w:type="spellEnd"/>
            <w:r>
              <w:t>-egyensúly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proofErr w:type="spellStart"/>
            <w:r>
              <w:t>Oligopolpiacok</w:t>
            </w:r>
            <w:proofErr w:type="spellEnd"/>
            <w:r>
              <w:t xml:space="preserve"> 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 xml:space="preserve">TE: </w:t>
            </w:r>
            <w:proofErr w:type="spellStart"/>
            <w:r>
              <w:t>Cournot</w:t>
            </w:r>
            <w:proofErr w:type="spellEnd"/>
            <w:r>
              <w:t xml:space="preserve">, </w:t>
            </w:r>
            <w:proofErr w:type="spellStart"/>
            <w:r>
              <w:t>Stackelberg</w:t>
            </w:r>
            <w:proofErr w:type="spellEnd"/>
            <w:r>
              <w:t xml:space="preserve"> modellek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proofErr w:type="spellStart"/>
            <w:r>
              <w:t>Oligopolpiacok</w:t>
            </w:r>
            <w:proofErr w:type="spellEnd"/>
            <w:r>
              <w:t xml:space="preserve"> II.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pPr>
              <w:jc w:val="both"/>
            </w:pPr>
            <w:r w:rsidRPr="002116A3">
              <w:t xml:space="preserve">TE: </w:t>
            </w:r>
            <w:r>
              <w:t xml:space="preserve">Bertrand modell, </w:t>
            </w:r>
            <w:proofErr w:type="spellStart"/>
            <w:r>
              <w:t>árvezérlés</w:t>
            </w:r>
            <w:proofErr w:type="spellEnd"/>
            <w:r>
              <w:t xml:space="preserve"> modellje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Pr="004916A2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>
              <w:t>Üzleti stratégia</w:t>
            </w:r>
          </w:p>
        </w:tc>
      </w:tr>
      <w:tr w:rsidR="008F38BC" w:rsidRPr="002116A3" w:rsidTr="00CB33D0">
        <w:tc>
          <w:tcPr>
            <w:tcW w:w="1529" w:type="dxa"/>
            <w:vMerge/>
            <w:shd w:val="clear" w:color="auto" w:fill="auto"/>
            <w:vAlign w:val="center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>
              <w:t xml:space="preserve">TE: belépés megakadályozása, kizáró árazás, ragadozó árképzés, első belépő előnye, hálózati </w:t>
            </w:r>
            <w:proofErr w:type="spellStart"/>
            <w:r>
              <w:t>externáliák</w:t>
            </w:r>
            <w:proofErr w:type="spellEnd"/>
            <w:r>
              <w:t>, bezárulási hatás</w:t>
            </w:r>
          </w:p>
        </w:tc>
      </w:tr>
      <w:tr w:rsidR="008F38BC" w:rsidRPr="002116A3" w:rsidTr="00CB33D0">
        <w:tc>
          <w:tcPr>
            <w:tcW w:w="1529" w:type="dxa"/>
            <w:vMerge w:val="restart"/>
            <w:shd w:val="clear" w:color="auto" w:fill="auto"/>
            <w:vAlign w:val="center"/>
          </w:tcPr>
          <w:p w:rsidR="008F38BC" w:rsidRDefault="008F38BC" w:rsidP="00CB33D0">
            <w:p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>
            <w:r>
              <w:t>Összefoglalás</w:t>
            </w:r>
          </w:p>
        </w:tc>
      </w:tr>
      <w:tr w:rsidR="008F38BC" w:rsidRPr="002116A3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F38BC" w:rsidRPr="002116A3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2116A3" w:rsidRDefault="008F38BC" w:rsidP="00CB33D0"/>
        </w:tc>
      </w:tr>
    </w:tbl>
    <w:p w:rsidR="008F38BC" w:rsidRDefault="008F38BC" w:rsidP="008F38BC">
      <w:r>
        <w:t>*TE tanulási eredmények</w:t>
      </w:r>
    </w:p>
    <w:p w:rsidR="008F38BC" w:rsidRDefault="008F38BC">
      <w:pPr>
        <w:spacing w:line="360" w:lineRule="auto"/>
        <w:ind w:firstLine="567"/>
        <w:jc w:val="both"/>
      </w:pPr>
      <w:r>
        <w:br w:type="page"/>
      </w:r>
    </w:p>
    <w:p w:rsidR="008F38BC" w:rsidRDefault="008F38BC" w:rsidP="008F38BC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F38BC" w:rsidRPr="003E658F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3E658F" w:rsidRDefault="008F38BC" w:rsidP="00CB33D0">
            <w:pPr>
              <w:ind w:left="20"/>
              <w:rPr>
                <w:rFonts w:eastAsia="Arial Unicode MS"/>
              </w:rPr>
            </w:pPr>
            <w:r w:rsidRPr="003E658F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  <w:r w:rsidRPr="003E658F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  <w:b/>
              </w:rPr>
            </w:pPr>
            <w:r w:rsidRPr="003E658F">
              <w:rPr>
                <w:rFonts w:eastAsia="Arial Unicode MS"/>
                <w:b/>
              </w:rPr>
              <w:t>Döntéselmélet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</w:rPr>
            </w:pPr>
            <w:r w:rsidRPr="003E658F">
              <w:t>Kódja: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  <w:b/>
              </w:rPr>
            </w:pPr>
            <w:r w:rsidRPr="003E658F">
              <w:rPr>
                <w:rFonts w:eastAsia="Arial Unicode MS"/>
                <w:b/>
              </w:rPr>
              <w:t>GT_MMAL002-17</w:t>
            </w:r>
          </w:p>
        </w:tc>
      </w:tr>
      <w:tr w:rsidR="008F38BC" w:rsidRPr="003E658F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r w:rsidRPr="003E658F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proofErr w:type="spellStart"/>
            <w:r w:rsidRPr="003E658F">
              <w:rPr>
                <w:b/>
              </w:rPr>
              <w:t>Theory</w:t>
            </w:r>
            <w:proofErr w:type="spellEnd"/>
            <w:r w:rsidRPr="003E658F">
              <w:rPr>
                <w:b/>
              </w:rPr>
              <w:t xml:space="preserve"> of decision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</w:p>
        </w:tc>
      </w:tr>
      <w:tr w:rsidR="008F38BC" w:rsidRPr="003E658F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  <w:rPr>
                <w:b/>
                <w:bCs/>
              </w:rPr>
            </w:pPr>
          </w:p>
        </w:tc>
      </w:tr>
      <w:tr w:rsidR="008F38BC" w:rsidRPr="003E658F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ind w:left="20"/>
            </w:pPr>
            <w:r w:rsidRPr="003E658F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Alkalmazott Informatika és Logisztika Intézet</w:t>
            </w:r>
          </w:p>
        </w:tc>
      </w:tr>
      <w:tr w:rsidR="008F38BC" w:rsidRPr="003E658F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ind w:left="20"/>
              <w:rPr>
                <w:rFonts w:eastAsia="Arial Unicode MS"/>
              </w:rPr>
            </w:pPr>
            <w:r w:rsidRPr="003E658F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</w:rPr>
            </w:pPr>
            <w:r w:rsidRPr="003E658F">
              <w:rPr>
                <w:rFonts w:eastAsia="Arial Unicode MS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</w:rPr>
            </w:pPr>
            <w:r w:rsidRPr="003E658F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rFonts w:eastAsia="Arial Unicode MS"/>
              </w:rPr>
            </w:pPr>
            <w:r w:rsidRPr="003E658F">
              <w:rPr>
                <w:rFonts w:eastAsia="Arial Unicode MS"/>
              </w:rPr>
              <w:t>----</w:t>
            </w:r>
          </w:p>
        </w:tc>
      </w:tr>
      <w:tr w:rsidR="008F38BC" w:rsidRPr="003E658F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Oktatás nyelve</w:t>
            </w:r>
          </w:p>
        </w:tc>
      </w:tr>
      <w:tr w:rsidR="008F38BC" w:rsidRPr="003E658F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/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/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/>
        </w:tc>
      </w:tr>
      <w:tr w:rsidR="008F38BC" w:rsidRPr="003E658F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magyar</w:t>
            </w:r>
          </w:p>
        </w:tc>
      </w:tr>
      <w:tr w:rsidR="008F38BC" w:rsidRPr="003E658F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  <w:r w:rsidRPr="003E658F"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</w:pPr>
          </w:p>
        </w:tc>
      </w:tr>
      <w:tr w:rsidR="008F38BC" w:rsidRPr="003E658F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8BC" w:rsidRPr="003E658F" w:rsidRDefault="008F38BC" w:rsidP="00CB33D0">
            <w:pPr>
              <w:ind w:left="20"/>
              <w:rPr>
                <w:rFonts w:eastAsia="Arial Unicode MS"/>
              </w:rPr>
            </w:pPr>
            <w:r w:rsidRPr="003E658F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  <w:r w:rsidRPr="003E658F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 xml:space="preserve">Dr. </w:t>
            </w:r>
            <w:proofErr w:type="spellStart"/>
            <w:r w:rsidRPr="003E658F">
              <w:rPr>
                <w:b/>
              </w:rPr>
              <w:t>Várallyai</w:t>
            </w:r>
            <w:proofErr w:type="spellEnd"/>
            <w:r w:rsidRPr="003E658F">
              <w:rPr>
                <w:b/>
              </w:rPr>
              <w:t xml:space="preserve"> László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rFonts w:eastAsia="Arial Unicode MS"/>
              </w:rPr>
            </w:pPr>
            <w:r w:rsidRPr="003E658F">
              <w:t>beosztása: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3E658F" w:rsidRDefault="008F38BC" w:rsidP="00CB33D0">
            <w:pPr>
              <w:jc w:val="center"/>
              <w:rPr>
                <w:b/>
              </w:rPr>
            </w:pPr>
            <w:r w:rsidRPr="003E658F">
              <w:rPr>
                <w:b/>
              </w:rPr>
              <w:t>egyetemi docens</w:t>
            </w:r>
          </w:p>
        </w:tc>
      </w:tr>
      <w:tr w:rsidR="008F38BC" w:rsidRPr="003E658F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r w:rsidRPr="003E658F">
              <w:rPr>
                <w:b/>
                <w:bCs/>
              </w:rPr>
              <w:t xml:space="preserve">A </w:t>
            </w:r>
            <w:proofErr w:type="gramStart"/>
            <w:r w:rsidRPr="003E658F">
              <w:rPr>
                <w:b/>
                <w:bCs/>
              </w:rPr>
              <w:t>kurzus</w:t>
            </w:r>
            <w:proofErr w:type="gramEnd"/>
            <w:r w:rsidRPr="003E658F">
              <w:rPr>
                <w:b/>
                <w:bCs/>
              </w:rPr>
              <w:t xml:space="preserve"> célja, </w:t>
            </w:r>
            <w:r w:rsidRPr="003E658F">
              <w:t>hogy a hallgatók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>Megismerkedjenek a döntéselmélet alapfogalmaival illetve a döntéstámogatás módszereivel. Az elméleti órákon leadott anyagokat a szemináriumok keretében gyakorlati példákkal igyekszünk megvilágítani.</w:t>
            </w:r>
          </w:p>
        </w:tc>
      </w:tr>
      <w:tr w:rsidR="008F38BC" w:rsidRPr="003E658F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F38BC" w:rsidRPr="003E658F" w:rsidRDefault="008F38BC" w:rsidP="00CB33D0">
            <w:pPr>
              <w:jc w:val="both"/>
              <w:rPr>
                <w:b/>
                <w:bCs/>
              </w:rPr>
            </w:pPr>
            <w:r w:rsidRPr="003E658F">
              <w:rPr>
                <w:b/>
                <w:bCs/>
              </w:rPr>
              <w:t xml:space="preserve">Azoknak az előírt szakmai </w:t>
            </w:r>
            <w:proofErr w:type="gramStart"/>
            <w:r w:rsidRPr="003E658F">
              <w:rPr>
                <w:b/>
                <w:bCs/>
              </w:rPr>
              <w:t>kompetenciáknak</w:t>
            </w:r>
            <w:proofErr w:type="gramEnd"/>
            <w:r w:rsidRPr="003E658F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F38BC" w:rsidRPr="003E658F" w:rsidRDefault="008F38BC" w:rsidP="00CB33D0">
            <w:pPr>
              <w:jc w:val="both"/>
              <w:rPr>
                <w:b/>
                <w:bCs/>
              </w:rPr>
            </w:pPr>
          </w:p>
          <w:p w:rsidR="008F38BC" w:rsidRPr="003E658F" w:rsidRDefault="008F38BC" w:rsidP="00CB33D0">
            <w:pPr>
              <w:ind w:left="402"/>
              <w:jc w:val="both"/>
              <w:rPr>
                <w:i/>
              </w:rPr>
            </w:pPr>
            <w:r w:rsidRPr="003E658F">
              <w:rPr>
                <w:i/>
              </w:rPr>
              <w:t xml:space="preserve">Tudás: 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 xml:space="preserve">Ismeri a </w:t>
            </w:r>
            <w:proofErr w:type="gramStart"/>
            <w:r w:rsidRPr="003E658F">
              <w:t>problémák</w:t>
            </w:r>
            <w:proofErr w:type="gramEnd"/>
            <w:r w:rsidRPr="003E658F">
              <w:t xml:space="preserve"> azonosításához szükséges statisztikai módszereket, a releváns információgyűjtési, elemzési és probléma-megoldási metódusokat.</w:t>
            </w:r>
          </w:p>
          <w:p w:rsidR="008F38BC" w:rsidRPr="003E658F" w:rsidRDefault="008F38BC" w:rsidP="00CB33D0">
            <w:pPr>
              <w:ind w:left="402"/>
              <w:jc w:val="both"/>
              <w:rPr>
                <w:i/>
              </w:rPr>
            </w:pPr>
            <w:r w:rsidRPr="003E658F">
              <w:rPr>
                <w:i/>
              </w:rPr>
              <w:t>Képesség: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>Képes az írásbeli és szóbeli kommunikációt segítő eszközök hatékony alkalmazására, felismeri az IT nyújtotta lehetőségek használatának előnyeit és hátrányait, ha szükséges, képes ezek tudatos és szakszerű használatára.</w:t>
            </w:r>
          </w:p>
          <w:p w:rsidR="008F38BC" w:rsidRPr="003E658F" w:rsidRDefault="008F38BC" w:rsidP="00CB33D0">
            <w:pPr>
              <w:ind w:left="402"/>
              <w:jc w:val="both"/>
              <w:rPr>
                <w:i/>
              </w:rPr>
            </w:pPr>
            <w:r w:rsidRPr="003E658F">
              <w:rPr>
                <w:i/>
              </w:rPr>
              <w:t>Attitűd: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>Döntéselméleti kérdésekben kezdeményező, fogékony az újdonságokra.</w:t>
            </w:r>
          </w:p>
          <w:p w:rsidR="008F38BC" w:rsidRPr="003E658F" w:rsidRDefault="008F38BC" w:rsidP="00CB33D0">
            <w:pPr>
              <w:ind w:left="402"/>
              <w:jc w:val="both"/>
              <w:rPr>
                <w:i/>
              </w:rPr>
            </w:pPr>
            <w:r w:rsidRPr="003E658F">
              <w:rPr>
                <w:i/>
              </w:rPr>
              <w:t>Autonómia és felelősség: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3E658F">
              <w:t>A döntésekre vonatkozó ismeretek és módszerek alapján részletes önálló elemzést, alapvető összefüggések feltárását végzi, önálló következtetéseket von le.</w:t>
            </w:r>
          </w:p>
        </w:tc>
      </w:tr>
      <w:tr w:rsidR="008F38BC" w:rsidRPr="003E658F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b/>
                <w:bCs/>
              </w:rPr>
            </w:pPr>
            <w:r w:rsidRPr="003E658F">
              <w:rPr>
                <w:b/>
                <w:bCs/>
              </w:rPr>
              <w:t xml:space="preserve">A </w:t>
            </w:r>
            <w:proofErr w:type="gramStart"/>
            <w:r w:rsidRPr="003E658F">
              <w:rPr>
                <w:b/>
                <w:bCs/>
              </w:rPr>
              <w:t>kurzus</w:t>
            </w:r>
            <w:proofErr w:type="gramEnd"/>
            <w:r w:rsidRPr="003E658F">
              <w:rPr>
                <w:b/>
                <w:bCs/>
              </w:rPr>
              <w:t xml:space="preserve"> rövid tartalma, témakörei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 xml:space="preserve">Döntéshozatal, </w:t>
            </w:r>
            <w:proofErr w:type="gramStart"/>
            <w:r w:rsidRPr="003E658F">
              <w:t>probléma</w:t>
            </w:r>
            <w:proofErr w:type="gramEnd"/>
            <w:r w:rsidRPr="003E658F">
              <w:t>megoldás, játékelmélet, szimulációs módszerek, adattárházak, komplex rendszerek, adatbányászat, döntéstámogató módszerek.</w:t>
            </w:r>
          </w:p>
        </w:tc>
      </w:tr>
      <w:tr w:rsidR="008F38BC" w:rsidRPr="003E658F" w:rsidTr="00CB33D0">
        <w:trPr>
          <w:trHeight w:val="896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3E658F" w:rsidRDefault="008F38BC" w:rsidP="00CB33D0">
            <w:pPr>
              <w:rPr>
                <w:b/>
                <w:bCs/>
              </w:rPr>
            </w:pPr>
            <w:r w:rsidRPr="003E658F">
              <w:rPr>
                <w:b/>
                <w:bCs/>
              </w:rPr>
              <w:t>Tervezett tanulási tevékenységek, tanítási módszerek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3E658F">
              <w:t>A hallgatók a gyakorlatokon sajátítják el a bemutatásra kerülő feladatok megoldásaihoz szükséges ismereteket, amelyek az előadáson bemutatásra kerülnek.</w:t>
            </w:r>
          </w:p>
        </w:tc>
      </w:tr>
      <w:tr w:rsidR="008F38BC" w:rsidRPr="003E658F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3E658F" w:rsidRDefault="008F38BC" w:rsidP="00CB33D0">
            <w:pPr>
              <w:rPr>
                <w:b/>
                <w:bCs/>
              </w:rPr>
            </w:pPr>
            <w:r w:rsidRPr="003E658F">
              <w:rPr>
                <w:b/>
                <w:bCs/>
              </w:rPr>
              <w:t>Értékelés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3E658F">
              <w:t xml:space="preserve">A hallgatóknak önállóan kiadott egyénre szabott feladatokat kell megoldaniuk és (minimum 5- maximum 10 oldalas) </w:t>
            </w:r>
            <w:proofErr w:type="gramStart"/>
            <w:r w:rsidRPr="003E658F">
              <w:t>esszé</w:t>
            </w:r>
            <w:proofErr w:type="gramEnd"/>
            <w:r w:rsidRPr="003E658F">
              <w:t xml:space="preserve"> formájában beadni az </w:t>
            </w:r>
            <w:proofErr w:type="spellStart"/>
            <w:r w:rsidRPr="003E658F">
              <w:t>eLearning</w:t>
            </w:r>
            <w:proofErr w:type="spellEnd"/>
            <w:r w:rsidRPr="003E658F">
              <w:t xml:space="preserve"> rendszeren keresztül. Értékelés a szokásos ötös skálán történik.</w:t>
            </w:r>
          </w:p>
        </w:tc>
      </w:tr>
      <w:tr w:rsidR="008F38BC" w:rsidRPr="003E658F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3E658F" w:rsidRDefault="008F38BC" w:rsidP="00CB33D0">
            <w:pPr>
              <w:rPr>
                <w:b/>
                <w:bCs/>
              </w:rPr>
            </w:pPr>
            <w:r w:rsidRPr="003E658F">
              <w:rPr>
                <w:b/>
                <w:bCs/>
              </w:rPr>
              <w:t>Kötelező szakirodalom: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>Kása Richárd (2014): Döntéselmélet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3E658F">
              <w:t>Zoltayné</w:t>
            </w:r>
            <w:proofErr w:type="spellEnd"/>
            <w:r w:rsidRPr="003E658F">
              <w:t xml:space="preserve"> Paprika Zita (2005): Döntéselmélet. ISBN: 9789638665126</w:t>
            </w:r>
          </w:p>
          <w:p w:rsidR="008F38BC" w:rsidRPr="003E658F" w:rsidRDefault="008F38BC" w:rsidP="00CB33D0">
            <w:pPr>
              <w:rPr>
                <w:b/>
                <w:bCs/>
              </w:rPr>
            </w:pPr>
            <w:r w:rsidRPr="003E658F">
              <w:rPr>
                <w:b/>
                <w:bCs/>
              </w:rPr>
              <w:t>Ajánlott szakirodalom:</w:t>
            </w:r>
          </w:p>
          <w:p w:rsidR="008F38BC" w:rsidRPr="003E658F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658F">
              <w:t>Szikora Péter (2016): Döntéselmélet</w:t>
            </w:r>
          </w:p>
        </w:tc>
      </w:tr>
    </w:tbl>
    <w:p w:rsidR="008F38BC" w:rsidRDefault="008F38BC" w:rsidP="008F38BC"/>
    <w:p w:rsidR="008F38BC" w:rsidRDefault="008F38BC" w:rsidP="008F38BC"/>
    <w:p w:rsidR="008F38BC" w:rsidRDefault="008F38BC" w:rsidP="008F38BC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8F38BC" w:rsidRPr="007317D2" w:rsidTr="00CB33D0">
        <w:tc>
          <w:tcPr>
            <w:tcW w:w="9250" w:type="dxa"/>
            <w:gridSpan w:val="2"/>
            <w:shd w:val="clear" w:color="auto" w:fill="auto"/>
          </w:tcPr>
          <w:p w:rsidR="008F38BC" w:rsidRPr="007317D2" w:rsidRDefault="008F38BC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Döntéselméleti alapok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TE* Döntéselméleti alapok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Döntéshozatal szervezeti körülmények között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Döntéshozatal szervezeti körülmények között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proofErr w:type="gramStart"/>
            <w:r>
              <w:t>Probléma</w:t>
            </w:r>
            <w:proofErr w:type="gramEnd"/>
            <w:r>
              <w:t>megoldás elmélete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Problémamegoldás elmélete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Döntési fák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Döntési fák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Játékelmélet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Játékelmélet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Döntéshozatal valószínűségi háttere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Döntéshozatal valószínűségi háttere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proofErr w:type="gramStart"/>
            <w:r>
              <w:t>Kvantitatív</w:t>
            </w:r>
            <w:proofErr w:type="gramEnd"/>
            <w:r>
              <w:t xml:space="preserve"> módszerek 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Kvantitatív módszerek 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Lineáris programozás (LP) feltételei tulajdonságai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Lineáris programozás (LP) feltételei tulajdonságai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Adatbányászat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Adatbányászat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Több szempontú döntési modellek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Több szempontú döntési modellek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Adattárházak, OLAP eszközök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Adattárházak, OLAP eszközök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Projekttervezési alkalmazások CPM, PERT 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>TE Döntéstámogató rendszerek I.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Döntéstámogató rendszerek </w:t>
            </w:r>
          </w:p>
        </w:tc>
      </w:tr>
      <w:tr w:rsidR="008F38BC" w:rsidRPr="007317D2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Döntéstámogató rendszerek </w:t>
            </w:r>
          </w:p>
        </w:tc>
      </w:tr>
    </w:tbl>
    <w:p w:rsidR="008F38BC" w:rsidRDefault="008F38BC">
      <w:r>
        <w:t>*TE tanulási eredmények</w:t>
      </w:r>
    </w:p>
    <w:p w:rsidR="008F38BC" w:rsidRDefault="008F38BC">
      <w:pPr>
        <w:spacing w:line="360" w:lineRule="auto"/>
        <w:ind w:firstLine="567"/>
        <w:jc w:val="both"/>
      </w:pPr>
      <w:r>
        <w:br w:type="page"/>
      </w:r>
    </w:p>
    <w:p w:rsidR="008F38BC" w:rsidRDefault="008F38BC" w:rsidP="008F38BC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F38BC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85992" w:rsidRDefault="008F38BC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85992" w:rsidRDefault="008F38BC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Haladó marketingmenedzsment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rFonts w:eastAsia="Arial Unicode MS"/>
                <w:b/>
              </w:rPr>
            </w:pPr>
            <w:r w:rsidRPr="00B94463">
              <w:rPr>
                <w:rFonts w:eastAsia="Arial Unicode MS"/>
                <w:b/>
              </w:rPr>
              <w:t>GT_MMA</w:t>
            </w:r>
            <w:r>
              <w:rPr>
                <w:rFonts w:eastAsia="Arial Unicode MS"/>
                <w:b/>
              </w:rPr>
              <w:t>L</w:t>
            </w:r>
            <w:r w:rsidRPr="00B94463">
              <w:rPr>
                <w:rFonts w:eastAsia="Arial Unicode MS"/>
                <w:b/>
              </w:rPr>
              <w:t>003-17</w:t>
            </w:r>
          </w:p>
        </w:tc>
      </w:tr>
      <w:tr w:rsidR="008F38BC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4731C" w:rsidRDefault="008F38BC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Advanced Marketing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38BC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Intézet, Marketing Tanszék</w:t>
            </w:r>
          </w:p>
        </w:tc>
      </w:tr>
      <w:tr w:rsidR="008F38BC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Marketing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AE0790" w:rsidRDefault="008F38BC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alapszakon</w:t>
            </w:r>
          </w:p>
        </w:tc>
      </w:tr>
      <w:tr w:rsidR="008F38BC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jc w:val="center"/>
            </w:pPr>
            <w:r w:rsidRPr="00AE0790">
              <w:t>Oktatás nyelve</w:t>
            </w:r>
          </w:p>
        </w:tc>
      </w:tr>
      <w:tr w:rsidR="008F38BC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930297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F38BC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930297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282AFF" w:rsidRDefault="008F38BC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DA5E3F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87262E" w:rsidRDefault="008F38BC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8F38BC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8BC" w:rsidRPr="00AE0790" w:rsidRDefault="008F38BC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AE0790" w:rsidRDefault="008F38BC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740E47" w:rsidRDefault="008F38B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Szakály Zoltán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87262E" w:rsidRDefault="008F38BC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F38BC" w:rsidRPr="00191C71" w:rsidRDefault="008F38BC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8F38BC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B21A18" w:rsidRDefault="008F38BC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megszerzett marketing ismereteiket üzleti </w:t>
            </w:r>
            <w:proofErr w:type="gramStart"/>
            <w:r>
              <w:t>problémák</w:t>
            </w:r>
            <w:proofErr w:type="gramEnd"/>
            <w:r>
              <w:t xml:space="preserve"> megoldása során alkalmazni tudják. A </w:t>
            </w:r>
            <w:proofErr w:type="gramStart"/>
            <w:r>
              <w:t>kurzus</w:t>
            </w:r>
            <w:proofErr w:type="gramEnd"/>
            <w:r>
              <w:t xml:space="preserve"> az új témák mellett az eddig tanultak elmélyítésére törekszik az előadások és a szemináriumok segítségével, utóbbiakon egy szimulációs játék alkalmazásával.</w:t>
            </w:r>
          </w:p>
          <w:p w:rsidR="008F38BC" w:rsidRPr="00B21A18" w:rsidRDefault="008F38BC" w:rsidP="00CB33D0"/>
        </w:tc>
      </w:tr>
      <w:tr w:rsidR="008F38BC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F38BC" w:rsidRDefault="008F38BC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F38BC" w:rsidRPr="00B21A18" w:rsidRDefault="008F38BC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Ismeri marketing szakterületének sajátos kutatási (ismeretszerzési és problémamegoldási) módszereit, </w:t>
            </w:r>
            <w:proofErr w:type="gramStart"/>
            <w:r>
              <w:t>absztrakciós</w:t>
            </w:r>
            <w:proofErr w:type="gramEnd"/>
            <w:r>
              <w:t xml:space="preserve"> technikáit, az elvi kérdések gyakorlati vonatkozásainak kidolgozási módjait, a marketing részterületek tervezésének, mérésének és elemzésének módszereit.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Jól ismeri marketing szakterülete szókincsét és az írott és beszélt nyelvi kommunikáció sajátosságait, legfontosabb formáit, módszereit, és technikáit anyanyelvén.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234246">
              <w:t>- Jól ismeri a vevőorientáció érvényesítésének szervezeti formáit és folyamatait. Ismeri és érti a fogyasztói v</w:t>
            </w:r>
            <w:r>
              <w:t>álasztást magyarázó elméleteket</w:t>
            </w:r>
            <w:r w:rsidRPr="00234246">
              <w:t>.</w:t>
            </w:r>
          </w:p>
          <w:p w:rsidR="008F38BC" w:rsidRPr="00B21A18" w:rsidRDefault="008F38BC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Képes elvégezni a marketing szakterülete ismeretrendszerét alkotó különböző elképzelések részletes analízisét, és az átfogó és </w:t>
            </w:r>
            <w:proofErr w:type="gramStart"/>
            <w:r>
              <w:t>speciális</w:t>
            </w:r>
            <w:proofErr w:type="gramEnd"/>
            <w:r>
              <w:t xml:space="preserve"> összefüggéseket szintetizálva megfogalmazni.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Képes sokoldalú, interdiszciplináris megközelítéssel </w:t>
            </w:r>
            <w:proofErr w:type="gramStart"/>
            <w:r>
              <w:t>speciális</w:t>
            </w:r>
            <w:proofErr w:type="gramEnd"/>
            <w:r>
              <w:t xml:space="preserve"> szakmai problémákat azonosítani, továbbá feltárni és megfogalmazni az azok megoldásához szükséges részletes elméleti és gyakorlati hátteret.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Magas szinten használja a marketing szakterület ismeretközvetítési technikáit, és dolgozza fel a magyar nyelvű publikációs forrásait.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Saját elemzésen alapuló egyéni álláspontot alakít ki és azt vitában is megvédi és képes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a megoldás megtervezésére, döntések meghozatalára. 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Csoportos feladatmegoldásokban vesz részt, vezetőként a tevékenységet tervezi, irányítja, szervezi, </w:t>
            </w:r>
            <w:proofErr w:type="gramStart"/>
            <w:r>
              <w:t>koordinálja</w:t>
            </w:r>
            <w:proofErr w:type="gramEnd"/>
            <w:r>
              <w:t>, értékeli. Képes a tanult ismeretek és megszerzett tapasztalatok birtokában saját vállalkozás irányítására és működtetésére.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234246">
              <w:t>- Képes vezetői testületek számára önálló elemzések és előterjesztések készítésére.</w:t>
            </w:r>
          </w:p>
          <w:p w:rsidR="008F38BC" w:rsidRPr="00B21A18" w:rsidRDefault="008F38BC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 Nyitott és befogadó a gazdaságtudomány és gyakorlat új eredményei iránt.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Kulturált, </w:t>
            </w:r>
            <w:proofErr w:type="gramStart"/>
            <w:r>
              <w:t>etikus</w:t>
            </w:r>
            <w:proofErr w:type="gramEnd"/>
            <w:r>
              <w:t xml:space="preserve"> és tárgyilagos értelmiségi hozzáállás </w:t>
            </w:r>
            <w:proofErr w:type="spellStart"/>
            <w:r>
              <w:t>jellemzi</w:t>
            </w:r>
            <w:proofErr w:type="spellEnd"/>
            <w:r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Törekszik tudásának és munkakapcsolatainak fejlesztésére, erre munkatársait és </w:t>
            </w:r>
            <w:proofErr w:type="spellStart"/>
            <w:r>
              <w:t>beosztottait</w:t>
            </w:r>
            <w:proofErr w:type="spellEnd"/>
            <w:r>
              <w:t xml:space="preserve"> is </w:t>
            </w:r>
            <w:proofErr w:type="spellStart"/>
            <w:r>
              <w:t>ösztönzi</w:t>
            </w:r>
            <w:proofErr w:type="spellEnd"/>
            <w:r>
              <w:t>, segíti, támogatja.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Vállalja azokat az átfogó és </w:t>
            </w:r>
            <w:proofErr w:type="gramStart"/>
            <w:r>
              <w:t>speciális</w:t>
            </w:r>
            <w:proofErr w:type="gramEnd"/>
            <w:r>
              <w:t xml:space="preserve"> viszonyokat, azt a szakmai identitást, amelyek marketing szakterülete sajátos karakterét, személyes és közösségi szerepét alkotják.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Hitelesen közvetíti szakmája összefoglaló és részletezett </w:t>
            </w:r>
            <w:proofErr w:type="gramStart"/>
            <w:r>
              <w:t>probléma</w:t>
            </w:r>
            <w:proofErr w:type="gramEnd"/>
            <w:r>
              <w:t>köreit.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8F38BC" w:rsidRPr="00B21A18" w:rsidRDefault="008F38BC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Felelősséget vállal saját munkájáért, az általa irányított szervezetért, vállalkozásáért, az alkalmazottakért.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Önállóan azonosítja, tervezi és szervezi saját és </w:t>
            </w:r>
            <w:proofErr w:type="spellStart"/>
            <w:r>
              <w:t>beosztottai</w:t>
            </w:r>
            <w:proofErr w:type="spellEnd"/>
            <w:r>
              <w:t xml:space="preserve"> szakmai és általános fejlődését, azokért felelősséget vállal és visel.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Kialakított marketing szakmai véleményét előre ismert döntési helyzetekben önállóan képviseli. Új, </w:t>
            </w:r>
            <w:proofErr w:type="gramStart"/>
            <w:r>
              <w:t>komplex</w:t>
            </w:r>
            <w:proofErr w:type="gramEnd"/>
            <w:r>
              <w:t xml:space="preserve"> döntési helyzetekben is felelősséget vállal azok környezeti és társadalmi hatásaiért.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8F38BC" w:rsidRPr="00B21A18" w:rsidRDefault="008F38BC" w:rsidP="00CB33D0">
            <w:pPr>
              <w:rPr>
                <w:rFonts w:eastAsia="Arial Unicode MS"/>
                <w:b/>
                <w:bCs/>
              </w:rPr>
            </w:pPr>
          </w:p>
        </w:tc>
      </w:tr>
      <w:tr w:rsidR="008F38BC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témakörei a következők: Bevezetés a marketingmenedzsmentbe; Marketingstratégiák és -tervek kidolgozása; </w:t>
            </w:r>
            <w:r w:rsidRPr="00CD7A57">
              <w:t>Információgyűjtés és környezetvizsgálat (makro- és mikrokörnyezet)</w:t>
            </w:r>
            <w:r>
              <w:t xml:space="preserve">; Marketingkutatás és a kereslet előrejelzése; </w:t>
            </w:r>
            <w:r w:rsidRPr="00CD7A57">
              <w:t>Fogyasztói és szervezeti piacok elemzése</w:t>
            </w:r>
            <w:r>
              <w:t>; Szegmentáció, célpiacképzés és pozicionálás; Termékpolitika; Márkapolitika; Szolgáltatásmarketing; Árpolitika; Disztribúció; Marketingkommunikáció; Nemzetközi marketingstratégiák; Vevőérték, elégedettség és hűség; A holisztikus marketingszervezet irányítása</w:t>
            </w:r>
          </w:p>
          <w:p w:rsidR="008F38BC" w:rsidRPr="00B21A18" w:rsidRDefault="008F38BC" w:rsidP="00CB33D0">
            <w:pPr>
              <w:ind w:right="138"/>
              <w:jc w:val="both"/>
            </w:pPr>
          </w:p>
        </w:tc>
      </w:tr>
      <w:tr w:rsidR="008F38BC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10A7C">
              <w:t>Előadások (az előadás diáit a hallgatók tanulás céljából megkapj</w:t>
            </w:r>
            <w:r>
              <w:t xml:space="preserve">ák), </w:t>
            </w:r>
            <w:proofErr w:type="spellStart"/>
            <w:r>
              <w:t>tantermi</w:t>
            </w:r>
            <w:proofErr w:type="spellEnd"/>
            <w:r>
              <w:t xml:space="preserve"> vita, megbeszélés, otthoni felkészülés a kötelező irodalomból, online gyakorló feladatok. Marketing szimulációs játék csoportmunkában, mely a hallgatók ön- és egymás értékelésével, valamint csoportos házi dolgozattal zárul.</w:t>
            </w:r>
            <w:r w:rsidRPr="00610A7C">
              <w:t xml:space="preserve"> </w:t>
            </w:r>
            <w:r>
              <w:t xml:space="preserve">Ajánlott irodalom kiegészítő </w:t>
            </w:r>
            <w:r w:rsidRPr="00610A7C">
              <w:t>e-</w:t>
            </w:r>
            <w:proofErr w:type="spellStart"/>
            <w:r w:rsidRPr="00610A7C">
              <w:t>learning</w:t>
            </w:r>
            <w:proofErr w:type="spellEnd"/>
            <w:r w:rsidRPr="00610A7C">
              <w:t xml:space="preserve"> tananyagok</w:t>
            </w:r>
            <w:r>
              <w:t>kal (angol nyelvű e-book, online gyakorlófeladatok és tanulási terv)</w:t>
            </w:r>
            <w:r>
              <w:rPr>
                <w:lang w:val="en-US"/>
              </w:rPr>
              <w:t>.</w:t>
            </w:r>
          </w:p>
          <w:p w:rsidR="008F38BC" w:rsidRPr="00B21A18" w:rsidRDefault="008F38BC" w:rsidP="00CB33D0"/>
        </w:tc>
      </w:tr>
      <w:tr w:rsidR="008F38BC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félév végi jegy a következőképpen áll össze: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Vizsga: 50%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Szimulációs játék (csoportmunka): 50%, amely a következőképpen oszlik meg: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    - házi dolgozat a követett marketingstratégiáról: 25%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    - „vállalati” teljesítmény a </w:t>
            </w:r>
            <w:proofErr w:type="gramStart"/>
            <w:r>
              <w:t>profit</w:t>
            </w:r>
            <w:proofErr w:type="gramEnd"/>
            <w:r>
              <w:t xml:space="preserve"> és a stratégia alapján: 25%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- </w:t>
            </w:r>
            <w:r w:rsidRPr="00B94463">
              <w:t>Esettanulmány-feldolgozás: +10%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vállalati teljesítmény és a házi dolgozat eredményét </w:t>
            </w:r>
            <w:proofErr w:type="gramStart"/>
            <w:r>
              <w:t>korrigálja</w:t>
            </w:r>
            <w:proofErr w:type="gramEnd"/>
            <w:r>
              <w:t xml:space="preserve"> pozitív és negatív értelemben (mindkét irányban maximum 50%-</w:t>
            </w:r>
            <w:proofErr w:type="spellStart"/>
            <w:r>
              <w:t>kal</w:t>
            </w:r>
            <w:proofErr w:type="spellEnd"/>
            <w:r>
              <w:t xml:space="preserve">) az értékelés, amelyet a csoport tagjai egymásról és önmagukról készítenek az utolsó szemináriumon. Csak az utolsó szemináriumon leadott értékelés lesz figyelembe véve. Egy értékelést lehet leadni, ezt a későbbiekben módosítani, megváltoztatni nem lehet! Az aláírás feltétele: a csoport munkájában való </w:t>
            </w:r>
            <w:proofErr w:type="gramStart"/>
            <w:r>
              <w:t>aktív</w:t>
            </w:r>
            <w:proofErr w:type="gramEnd"/>
            <w:r>
              <w:t xml:space="preserve"> részvétel. A csoportmunkától való távolmaradás az aláírás megtagadásával jár.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házi dolgozatra a diplomadolgozat formai és tartalmi követelményei vonatkoznak. Plágium esetén az aláírás megtagadásra kerül. A dolgozat beadására egyszer van lehetőség a megadott határidőig, mással való kiváltására, ismételt beadására nincs mód.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hallgatóknak lehetőségük van fejenként egy esettanulmány egyéni kidolgozására írásban, maximum +10%-ért. Az esettanulmányokat az oktató az első órán bocsátja a hallgatók rendelkezésére. Az esettanulmány megoldásához a kötelező és ajánlott szakirodalom jó kiindulópontot jelent, emellett a hallgatóknak önálló kutatást is kell folytatniuk a témában, illetve az oktatóval való </w:t>
            </w:r>
            <w:proofErr w:type="gramStart"/>
            <w:r>
              <w:t>konzultáció</w:t>
            </w:r>
            <w:proofErr w:type="gramEnd"/>
            <w:r>
              <w:t xml:space="preserve"> is rendelkezésükre áll. Az esettanulmány megoldása a megadott határidőig lehetséges, ezt követően a megoldás beadására nincs mód.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szimulációs játékra kapott pontok, valamint a pluszpontok a B és C vizsga eredményébe is beszámítanak.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Érdemjegyek: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0–50%</w:t>
            </w:r>
            <w:r>
              <w:tab/>
            </w:r>
            <w:r>
              <w:tab/>
              <w:t>elégtelen (1)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51–62%</w:t>
            </w:r>
            <w:r>
              <w:tab/>
            </w:r>
            <w:r>
              <w:tab/>
              <w:t>elégséges (2)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63–74%</w:t>
            </w:r>
            <w:r>
              <w:tab/>
            </w:r>
            <w:r>
              <w:tab/>
              <w:t>közepes (3)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75–86%</w:t>
            </w:r>
            <w:r>
              <w:tab/>
            </w:r>
            <w:r>
              <w:tab/>
              <w:t>jó (4)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87–100%</w:t>
            </w:r>
            <w:r>
              <w:tab/>
            </w:r>
            <w:r>
              <w:tab/>
              <w:t>jeles (5)</w:t>
            </w:r>
          </w:p>
          <w:p w:rsidR="008F38BC" w:rsidRPr="00B21A18" w:rsidRDefault="008F38BC" w:rsidP="00CB33D0"/>
        </w:tc>
      </w:tr>
      <w:tr w:rsidR="008F38BC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BC" w:rsidRPr="00B21A18" w:rsidRDefault="008F38BC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KOTLER, P.–KELLER, K. L. (2012): Marketingmenedzsment. Akadémiai Kiadó, Budapest, ISBN: </w:t>
            </w:r>
            <w:r w:rsidRPr="006D25E4">
              <w:t>978-963-05-9251-2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MASON, C. H.–PERRAULT, W. D. (2002): The Marketing Game! 3rd Edition, </w:t>
            </w:r>
            <w:proofErr w:type="spellStart"/>
            <w:r>
              <w:t>McGraw</w:t>
            </w:r>
            <w:proofErr w:type="spellEnd"/>
            <w:r>
              <w:t xml:space="preserve">-Hill </w:t>
            </w:r>
            <w:proofErr w:type="spellStart"/>
            <w:r>
              <w:t>Higher</w:t>
            </w:r>
            <w:proofErr w:type="spellEnd"/>
            <w:r>
              <w:t xml:space="preserve"> Education, New York (USA), ISBN-13: 978-0072513806, ISBN-10: 0073897345</w:t>
            </w:r>
          </w:p>
          <w:p w:rsidR="008F38BC" w:rsidRPr="00740E47" w:rsidRDefault="008F38BC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F38BC" w:rsidRPr="004720F3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lang w:val="en-US"/>
              </w:rPr>
            </w:pPr>
            <w:r w:rsidRPr="004720F3">
              <w:rPr>
                <w:lang w:val="en-US"/>
              </w:rPr>
              <w:t xml:space="preserve">KOTLER, P.–ARMSTRONG, G. (2018): Principles of Marketing plus Pearson </w:t>
            </w:r>
            <w:proofErr w:type="spellStart"/>
            <w:r w:rsidRPr="004720F3">
              <w:rPr>
                <w:lang w:val="en-US"/>
              </w:rPr>
              <w:t>MyLab</w:t>
            </w:r>
            <w:proofErr w:type="spellEnd"/>
            <w:r w:rsidRPr="004720F3">
              <w:rPr>
                <w:lang w:val="en-US"/>
              </w:rPr>
              <w:t xml:space="preserve"> Marketing with Pearson </w:t>
            </w:r>
            <w:proofErr w:type="spellStart"/>
            <w:r w:rsidRPr="004720F3">
              <w:rPr>
                <w:lang w:val="en-US"/>
              </w:rPr>
              <w:t>eText</w:t>
            </w:r>
            <w:proofErr w:type="spellEnd"/>
            <w:r w:rsidRPr="004720F3">
              <w:rPr>
                <w:lang w:val="en-US"/>
              </w:rPr>
              <w:t>: Global Edition, 17/E, Pearson, ISBN-10: 1292220287, ISBN-13: 9781292220284</w:t>
            </w:r>
          </w:p>
          <w:p w:rsidR="008F38BC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32B55">
              <w:rPr>
                <w:lang w:val="en-US"/>
              </w:rPr>
              <w:t>KOTLER, P.—KELLER, K. L. (201</w:t>
            </w:r>
            <w:r>
              <w:rPr>
                <w:lang w:val="en-US"/>
              </w:rPr>
              <w:t>6</w:t>
            </w:r>
            <w:r w:rsidRPr="00732B55">
              <w:rPr>
                <w:lang w:val="en-US"/>
              </w:rPr>
              <w:t xml:space="preserve">): Marketing Management. </w:t>
            </w:r>
            <w:r>
              <w:rPr>
                <w:lang w:val="en-US"/>
              </w:rPr>
              <w:t xml:space="preserve">Global edition, </w:t>
            </w:r>
            <w:r w:rsidRPr="00732B55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732B55">
              <w:rPr>
                <w:lang w:val="en-US"/>
              </w:rPr>
              <w:t>th edition, Pearson/Prentice Hall, Boston</w:t>
            </w:r>
            <w:r>
              <w:rPr>
                <w:lang w:val="en-US"/>
              </w:rPr>
              <w:t>, ISBN-10: 1292092629,</w:t>
            </w:r>
            <w:r w:rsidRPr="003A04DA">
              <w:rPr>
                <w:lang w:val="en-US"/>
              </w:rPr>
              <w:t xml:space="preserve"> ISBN-13: 9781292092621</w:t>
            </w:r>
          </w:p>
          <w:p w:rsidR="008F38BC" w:rsidRPr="00B21A18" w:rsidRDefault="008F38BC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KOTLER, P.–KELLER, K. L.–BRADY, M.–GOODMAN, M.–HANSEN, T. (2009): Marketing Management.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Pearson</w:t>
            </w:r>
            <w:proofErr w:type="spellEnd"/>
            <w:r>
              <w:t>/</w:t>
            </w:r>
            <w:proofErr w:type="spellStart"/>
            <w:r>
              <w:t>Prentice</w:t>
            </w:r>
            <w:proofErr w:type="spellEnd"/>
            <w:r>
              <w:t xml:space="preserve"> Hall, </w:t>
            </w:r>
            <w:proofErr w:type="spellStart"/>
            <w:r>
              <w:t>Harlow</w:t>
            </w:r>
            <w:proofErr w:type="spellEnd"/>
            <w:r>
              <w:t>, ISBN: 9780273718567</w:t>
            </w:r>
          </w:p>
        </w:tc>
      </w:tr>
    </w:tbl>
    <w:p w:rsidR="008F38BC" w:rsidRDefault="008F38BC" w:rsidP="008F38BC"/>
    <w:p w:rsidR="008F38BC" w:rsidRDefault="008F38BC" w:rsidP="008F38BC"/>
    <w:p w:rsidR="008F38BC" w:rsidRDefault="008F38BC" w:rsidP="008F38BC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7539"/>
      </w:tblGrid>
      <w:tr w:rsidR="008F38BC" w:rsidRPr="007317D2" w:rsidTr="00CB33D0">
        <w:tc>
          <w:tcPr>
            <w:tcW w:w="9250" w:type="dxa"/>
            <w:gridSpan w:val="2"/>
            <w:shd w:val="clear" w:color="auto" w:fill="auto"/>
          </w:tcPr>
          <w:p w:rsidR="008F38BC" w:rsidRPr="007317D2" w:rsidRDefault="008F38BC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Követelmények ismertetése. Bevezetés a marketingmenedzsmentbe. Marketingstratégiák és -tervek kidolgozása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B</w:t>
            </w:r>
            <w:r w:rsidRPr="00CE48FD">
              <w:t>evezetés a The Marketing Game!-be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TE* </w:t>
            </w:r>
            <w:proofErr w:type="gramStart"/>
            <w:r>
              <w:t>A</w:t>
            </w:r>
            <w:proofErr w:type="gramEnd"/>
            <w:r>
              <w:t xml:space="preserve"> hallgatók megismerik a marketing és a marketingmenedzsment fogalmát, valamint a kapcsolódó alapfogalmakat </w:t>
            </w:r>
            <w:r w:rsidRPr="00CE48FD">
              <w:t>(</w:t>
            </w:r>
            <w:r>
              <w:t>szükséglet</w:t>
            </w:r>
            <w:r w:rsidRPr="00CE48FD">
              <w:t xml:space="preserve">, </w:t>
            </w:r>
            <w:r>
              <w:t>igény</w:t>
            </w:r>
            <w:r w:rsidRPr="00CE48FD">
              <w:t xml:space="preserve">, </w:t>
            </w:r>
            <w:r>
              <w:t>kereslet</w:t>
            </w:r>
            <w:r w:rsidRPr="00CE48FD">
              <w:t xml:space="preserve">, </w:t>
            </w:r>
            <w:r>
              <w:t>piac</w:t>
            </w:r>
            <w:r w:rsidRPr="00CE48FD">
              <w:t xml:space="preserve">, </w:t>
            </w:r>
            <w:r>
              <w:t>csere és vevőérték</w:t>
            </w:r>
            <w:r w:rsidRPr="00CE48FD">
              <w:t>)</w:t>
            </w:r>
            <w:r>
              <w:t>, a vállalat piaci orientációjának szakaszait,</w:t>
            </w:r>
            <w:r w:rsidRPr="00CE48FD">
              <w:t xml:space="preserve"> </w:t>
            </w:r>
            <w:r>
              <w:t>a marketingmenedzsment lépéseit</w:t>
            </w:r>
            <w:r w:rsidRPr="00CE48FD">
              <w:t>,</w:t>
            </w:r>
            <w:r>
              <w:t xml:space="preserve"> illetve</w:t>
            </w:r>
            <w:r w:rsidRPr="00CE48FD">
              <w:t xml:space="preserve"> </w:t>
            </w:r>
            <w:r>
              <w:t>a stratégiai és a marketingtervezést</w:t>
            </w:r>
            <w:r w:rsidRPr="00CE48FD">
              <w:t>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</w:t>
            </w:r>
            <w:r w:rsidRPr="00D30450">
              <w:t>Információgyűjtés és környezetvizsgálat (makro- és mikrokörnyezet)</w:t>
            </w:r>
            <w:r>
              <w:t>.</w:t>
            </w:r>
            <w:r w:rsidRPr="00A92849">
              <w:t xml:space="preserve"> Marketingkutatás és a kereslet előrejelzése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1. döntés (1.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A92849" w:rsidRDefault="008F38BC" w:rsidP="00CB33D0">
            <w:pPr>
              <w:jc w:val="both"/>
              <w:rPr>
                <w:lang w:val="en-US"/>
              </w:rPr>
            </w:pPr>
            <w:r>
              <w:t>TE A hallgatók betekintést nyernek a marketing</w:t>
            </w:r>
            <w:proofErr w:type="gramStart"/>
            <w:r>
              <w:t>információs</w:t>
            </w:r>
            <w:proofErr w:type="gramEnd"/>
            <w:r>
              <w:t xml:space="preserve"> rendszerbe és annak részeibe (elsősorban a belső nyilvántartásokba és a marketing megfigyelési rendszerbe). Megismerik a marketingkörnyezet két elemét: a </w:t>
            </w:r>
            <w:proofErr w:type="spellStart"/>
            <w:r>
              <w:t>makrokörnyezetet</w:t>
            </w:r>
            <w:proofErr w:type="spellEnd"/>
            <w:r>
              <w:t xml:space="preserve"> (demográfiai, gazdasági, társadalmi-kulturális, természeti, technológiai és politikai-jogi környezetet), illetve a mikrokörnyezetet (hangsúlyozottan a versenytársakat), ez utóbbihoz kapcsolódva a lehetséges versenystratégiákat. A hallgatók megismerik a marketingkutatás fogalmát, folyamatának lépéseit, a keresletmérés alapfogalmait, a jelenlegi és a várható kereslet becslésének módszereit.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</w:t>
            </w:r>
            <w:r w:rsidRPr="00C034AE">
              <w:t>Fogyasztói és szervezeti piacok elemzése</w:t>
            </w:r>
            <w:r>
              <w:t>.</w:t>
            </w:r>
            <w:r w:rsidRPr="00E97ABA">
              <w:t xml:space="preserve"> Szegmentáció, célpiacképzés, pozicionálás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2. döntés (1.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részletes betekintést nyernek a fogyasztói magatartás modelljébe, megismerik annak részeit (a fogyasztói magatartást befolyásoló személyiségjellemzőket, fogyasztói pszichológiát, a vásárlási döntési folyamatot). Emellett megismerkednek a szervezeti beszerzés fogalmával, folyamatával, a szervezeti és fogyasztói piacok különbségeivel, a beszerzési </w:t>
            </w:r>
            <w:proofErr w:type="gramStart"/>
            <w:r>
              <w:t>szituációkkal</w:t>
            </w:r>
            <w:proofErr w:type="gramEnd"/>
            <w:r>
              <w:t>, illetve a beszerzési központ fogalmával. A hallgatók megismerik a szegmentáció alapfogalmait, a fogyasztói és a szervezeti piacok szegmentálásának lehetőségeit, a célpiacképzési stratégiákat, a pozicionálás alapfogalmait és lehetséges stratégiáit.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</w:t>
            </w:r>
            <w:r w:rsidRPr="0023544D">
              <w:t>Termékpolitika</w:t>
            </w:r>
            <w:r>
              <w:t>. Márkapolitika. Szolgáltatásmarketing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3. döntés (1.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A hallgatók </w:t>
            </w:r>
            <w:proofErr w:type="gramStart"/>
            <w:r>
              <w:t>információt</w:t>
            </w:r>
            <w:proofErr w:type="gramEnd"/>
            <w:r>
              <w:t xml:space="preserve"> kapnak a termék fogalmáról, kategóriáiról, a termékmix jellemzőiről és elemzési lehetőségeiről. Megismernek néhány </w:t>
            </w:r>
            <w:proofErr w:type="gramStart"/>
            <w:r>
              <w:t>speciális</w:t>
            </w:r>
            <w:proofErr w:type="gramEnd"/>
            <w:r>
              <w:t xml:space="preserve"> termékpolitikai kérdést (csomagolás, címkézés, jótállás és garancia), illetve az új termék fejlesztésének és elfogadásának folyamatát. Részletes betekintést nyernek a termékéletciklus-elméletbe. A hallgatók megismerik a márka fogalmait, a márkázás alapjait, a márkaerő-értékelő modellt, valamint a márkázási stratégia kérdéseit. Betekintést nyernek a szolgáltatásmarketing kérdéseibe (szolgáltatások fogalma, típusai, értékelése, megkülönböztető jellemzői, marketing mixe, minőségének </w:t>
            </w:r>
            <w:proofErr w:type="gramStart"/>
            <w:r>
              <w:t>menedzselése</w:t>
            </w:r>
            <w:proofErr w:type="gramEnd"/>
            <w:r>
              <w:t>).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Árpolitika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4. döntés (2.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A hallgatók betekintést nyernek az árképzés alapfogalmaiba, az új termékek </w:t>
            </w:r>
            <w:proofErr w:type="spellStart"/>
            <w:r>
              <w:t>árképzési</w:t>
            </w:r>
            <w:proofErr w:type="spellEnd"/>
            <w:r>
              <w:t xml:space="preserve"> lehetőségeibe, az </w:t>
            </w:r>
            <w:proofErr w:type="spellStart"/>
            <w:r>
              <w:t>ár</w:t>
            </w:r>
            <w:proofErr w:type="gramStart"/>
            <w:r>
              <w:t>adaptáció</w:t>
            </w:r>
            <w:proofErr w:type="spellEnd"/>
            <w:proofErr w:type="gramEnd"/>
            <w:r>
              <w:t xml:space="preserve"> és a termékmix </w:t>
            </w:r>
            <w:proofErr w:type="spellStart"/>
            <w:r>
              <w:t>árképzésének</w:t>
            </w:r>
            <w:proofErr w:type="spellEnd"/>
            <w:r>
              <w:t xml:space="preserve"> kérdéseibe.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Disztribúció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5. döntés (2.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az ellátási lánc és a közvetítők fogalmát, valamint a disztribúciós rendszer típusait</w:t>
            </w:r>
            <w:r w:rsidRPr="00356073">
              <w:t>. Áttekintik az é</w:t>
            </w:r>
            <w:r>
              <w:t>rtékesítési csatorna tervezéséne</w:t>
            </w:r>
            <w:r w:rsidRPr="00356073">
              <w:t>k kérdéseit és a marketinglogisztikát. Végül a nagykereskedelmi és a kiskereskedelmi tevékenységeket is megismerik.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Marketingkommunikáció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6. döntés (2.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megismerkednek a kommunikáció modelljével, a marketingkommunikáció fogalmával és eszközeivel, valamint a hatékony marketingkommunikációs folyamat kidolgozásának lépéseivel.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Nemzetközi marketingstratégiák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7. döntés (3.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külpiacra lépéssel kapcsolatos kérdéseket, ennek kapcsán betekintést nyernek a külpiacra lépés </w:t>
            </w:r>
            <w:proofErr w:type="spellStart"/>
            <w:r>
              <w:t>motivátoraiba</w:t>
            </w:r>
            <w:proofErr w:type="spellEnd"/>
            <w:r>
              <w:t xml:space="preserve">, akadályaiba, a külpiacok értékelésébe, a külpiacra lépés </w:t>
            </w:r>
            <w:proofErr w:type="spellStart"/>
            <w:r>
              <w:t>üzemezésébe</w:t>
            </w:r>
            <w:proofErr w:type="spellEnd"/>
            <w:r>
              <w:t>, a külpiacra lépési módokba, a nemzetközi marketing mixbe, a származási ország hatásába, valamint a nemzetközi stratégiákba.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Vevőérték, elégedettség és hűség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8. döntés (3. szint)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az észlelt vevőérték és a vevőelégedettség fogalmát és összetevőit, a vevőjövedelmezőség elemzésének lehetőségeit, a vevőélettartam-érték kiszámításának módját, az ügyfélkapcsolat-menedzsment kérdéseit és ehhez kapcsolódóan a vevői adatbázisok alapjait.</w:t>
            </w:r>
          </w:p>
        </w:tc>
      </w:tr>
      <w:tr w:rsidR="008F38BC" w:rsidRPr="007317D2" w:rsidTr="00CB33D0">
        <w:tc>
          <w:tcPr>
            <w:tcW w:w="1529" w:type="dxa"/>
            <w:vMerge w:val="restart"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Default="008F38BC" w:rsidP="00CB33D0">
            <w:pPr>
              <w:jc w:val="both"/>
            </w:pPr>
            <w:proofErr w:type="spellStart"/>
            <w:r>
              <w:t>Ea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A holisztikus marketingszervezet irányítása. A tanultak áttekintése, ismétlés</w:t>
            </w:r>
          </w:p>
          <w:p w:rsidR="008F38BC" w:rsidRPr="00BF1195" w:rsidRDefault="008F38BC" w:rsidP="00CB33D0">
            <w:pPr>
              <w:jc w:val="both"/>
            </w:pPr>
            <w:r>
              <w:t>Szem</w:t>
            </w:r>
            <w:proofErr w:type="gramStart"/>
            <w:r>
              <w:t>.:</w:t>
            </w:r>
            <w:proofErr w:type="gramEnd"/>
            <w:r>
              <w:t xml:space="preserve"> 9. döntés (3. szint),</w:t>
            </w:r>
            <w:r w:rsidRPr="009730A1">
              <w:t xml:space="preserve"> a féléves munka értékelése</w:t>
            </w:r>
          </w:p>
        </w:tc>
      </w:tr>
      <w:tr w:rsidR="008F38BC" w:rsidRPr="007317D2" w:rsidTr="00CB33D0">
        <w:tc>
          <w:tcPr>
            <w:tcW w:w="1529" w:type="dxa"/>
            <w:vMerge/>
            <w:shd w:val="clear" w:color="auto" w:fill="auto"/>
          </w:tcPr>
          <w:p w:rsidR="008F38BC" w:rsidRPr="007317D2" w:rsidRDefault="008F38BC" w:rsidP="008F38BC">
            <w:pPr>
              <w:numPr>
                <w:ilvl w:val="0"/>
                <w:numId w:val="2"/>
              </w:numPr>
            </w:pPr>
          </w:p>
        </w:tc>
        <w:tc>
          <w:tcPr>
            <w:tcW w:w="7721" w:type="dxa"/>
            <w:shd w:val="clear" w:color="auto" w:fill="auto"/>
          </w:tcPr>
          <w:p w:rsidR="008F38BC" w:rsidRPr="00BF1195" w:rsidRDefault="008F38BC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betekintést nyernek a marketingosztály lehetséges felépítésébe, más osztályokkal való kapcsolattartási lehetőségeibe. Megismerkednek a vállalatok társadalmi felelősségvállalásával, valamint a marketingterv végrehajtásának ellenőrzési és értékelési lehetőségeivel. Elmélyítik a félév folyamán tanultakat, választ kapnak az esetleges kérdéseikre.</w:t>
            </w:r>
          </w:p>
        </w:tc>
      </w:tr>
    </w:tbl>
    <w:p w:rsidR="008F38BC" w:rsidRDefault="008F38BC" w:rsidP="008F38BC">
      <w:r>
        <w:t>*TE tanulási eredmények</w:t>
      </w:r>
    </w:p>
    <w:p w:rsidR="005567D8" w:rsidRDefault="005567D8">
      <w:pPr>
        <w:spacing w:line="360" w:lineRule="auto"/>
        <w:ind w:firstLine="567"/>
        <w:jc w:val="both"/>
      </w:pPr>
      <w:r>
        <w:br w:type="page"/>
      </w:r>
    </w:p>
    <w:p w:rsidR="005567D8" w:rsidRDefault="005567D8" w:rsidP="005567D8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85992" w:rsidRDefault="005567D8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85992" w:rsidRDefault="007A19EC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Vezetés- és szervezet</w:t>
            </w:r>
            <w:r w:rsidR="005567D8">
              <w:rPr>
                <w:rFonts w:eastAsia="Arial Unicode MS"/>
                <w:b/>
                <w:szCs w:val="16"/>
              </w:rPr>
              <w:t>fejlesztés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7A19EC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="005567D8">
              <w:rPr>
                <w:rFonts w:eastAsia="Arial Unicode MS"/>
                <w:b/>
              </w:rPr>
              <w:t>005-17</w:t>
            </w:r>
          </w:p>
        </w:tc>
      </w:tr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4731C" w:rsidRDefault="005567D8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</w:rPr>
            </w:pPr>
            <w:r w:rsidRPr="0082049A">
              <w:rPr>
                <w:b/>
              </w:rPr>
              <w:t xml:space="preserve">Management and </w:t>
            </w:r>
            <w:proofErr w:type="spellStart"/>
            <w:r w:rsidRPr="0082049A">
              <w:rPr>
                <w:b/>
              </w:rPr>
              <w:t>organization</w:t>
            </w:r>
            <w:proofErr w:type="spellEnd"/>
            <w:r w:rsidRPr="0082049A">
              <w:rPr>
                <w:b/>
              </w:rPr>
              <w:t xml:space="preserve"> </w:t>
            </w:r>
            <w:proofErr w:type="spellStart"/>
            <w:r w:rsidRPr="0082049A">
              <w:rPr>
                <w:b/>
              </w:rPr>
              <w:t>theory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Vezetés- és Szervezéstudományi Intézet</w:t>
            </w:r>
          </w:p>
        </w:tc>
      </w:tr>
      <w:tr w:rsidR="005567D8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</w:p>
        </w:tc>
      </w:tr>
      <w:tr w:rsidR="005567D8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Oktatás nyelve</w:t>
            </w:r>
          </w:p>
        </w:tc>
      </w:tr>
      <w:tr w:rsidR="005567D8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5567D8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7A19E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282AFF" w:rsidRDefault="005567D8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DA5E3F" w:rsidRDefault="007A19EC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3453C3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740E4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Berde</w:t>
            </w:r>
            <w:proofErr w:type="spellEnd"/>
            <w:r>
              <w:rPr>
                <w:b/>
                <w:sz w:val="16"/>
                <w:szCs w:val="16"/>
              </w:rPr>
              <w:t xml:space="preserve"> Csaba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5567D8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Tantárgy oktatásának fő célkitűzése: a szervezet elméleti alapfogalmak, a szervezeti jellemzők, valamint a szervezeti formák megismerése és a szervezet </w:t>
            </w:r>
            <w:proofErr w:type="gramStart"/>
            <w:r>
              <w:t>menedzselésével</w:t>
            </w:r>
            <w:proofErr w:type="gramEnd"/>
            <w:r>
              <w:t xml:space="preserve"> kapcsolatos vezetési feladatokra való felkészítés. A tárgy lehallgatásával a hallgatók megismerik a legfontosabb szervezet típusokat és azok vezetési sajátosságait. Elsajátítják a szervezettervezés, építés és fejlesztés elméleti módszereit és azok megvalósításának folyamatát is. Bizonyos vezetési témákból olyan ismeretanyag megszerzése, amely kiegészülve gyakorlati tapasztalatokkal alkalmassá teszi a végzett hallgatókat a szervezettel kapcsolatos tényleges vezetési </w:t>
            </w:r>
            <w:proofErr w:type="gramStart"/>
            <w:r>
              <w:t>problémák</w:t>
            </w:r>
            <w:proofErr w:type="gramEnd"/>
            <w:r>
              <w:t xml:space="preserve"> és feladatok megoldására beletartozik a szervezet fogalma, értelmezései: definíciók, paradigmák, szervezeti megközelítések a vezetéselméletben, életciklus modellek. </w:t>
            </w:r>
            <w:proofErr w:type="gramStart"/>
            <w:r>
              <w:t>Strukturális</w:t>
            </w:r>
            <w:proofErr w:type="gramEnd"/>
            <w:r>
              <w:t xml:space="preserve"> jellemzők: munkamegosztás, hatáskör szabályozás, koordináció, konfiguráció, mint szervezetformáló tényezők. Hatalom és függőség: hatalmi </w:t>
            </w:r>
            <w:proofErr w:type="gramStart"/>
            <w:r>
              <w:t>struktúra</w:t>
            </w:r>
            <w:proofErr w:type="gramEnd"/>
            <w:r>
              <w:t xml:space="preserve"> a szervezetben és az azt befolyásoló tényezők.</w:t>
            </w:r>
          </w:p>
        </w:tc>
      </w:tr>
      <w:tr w:rsidR="005567D8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567D8" w:rsidRDefault="005567D8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5567D8" w:rsidRDefault="005567D8" w:rsidP="00CB33D0">
            <w:pPr>
              <w:jc w:val="both"/>
              <w:rPr>
                <w:b/>
                <w:bCs/>
              </w:rPr>
            </w:pP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5567D8" w:rsidRDefault="005567D8" w:rsidP="005567D8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Ismeri és érti a vállalkozásfejlesztés alapvető és átfogó fogalmait, elméleteit, jellegzetességeit és összefüggéseit, tudományos </w:t>
            </w:r>
            <w:proofErr w:type="gramStart"/>
            <w:r>
              <w:t>probléma</w:t>
            </w:r>
            <w:proofErr w:type="gramEnd"/>
            <w:r>
              <w:t>felvetéseit.</w:t>
            </w:r>
          </w:p>
          <w:p w:rsidR="005567D8" w:rsidRDefault="005567D8" w:rsidP="005567D8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Érti a vállalkozások </w:t>
            </w:r>
            <w:proofErr w:type="gramStart"/>
            <w:r>
              <w:t>struktúráját</w:t>
            </w:r>
            <w:proofErr w:type="gramEnd"/>
            <w:r>
              <w:t>, működését és kapcsolatrendszerét, a vállalkozások viselkedését meghatározó környezeti tényezőket, a gazdasági döntések információs és motivációs tényezőit.</w:t>
            </w:r>
          </w:p>
          <w:p w:rsidR="005567D8" w:rsidRPr="001962F6" w:rsidRDefault="005567D8" w:rsidP="005567D8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>- Széleskörű vezetési és szervezési ismeretekkel rendelkezik</w:t>
            </w:r>
          </w:p>
          <w:p w:rsidR="005567D8" w:rsidRPr="00B21A18" w:rsidRDefault="005567D8" w:rsidP="00CB33D0">
            <w:pPr>
              <w:ind w:left="417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5567D8" w:rsidRDefault="005567D8" w:rsidP="005567D8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1962F6">
              <w:t>komplex</w:t>
            </w:r>
            <w:proofErr w:type="gramEnd"/>
            <w:r w:rsidRPr="001962F6">
              <w:t xml:space="preserve"> problémák megoldására irányuló stratégiák kialakítására, döntések meghozatalára, változó hazai és nemzetközi környezetben, i</w:t>
            </w:r>
            <w:r>
              <w:t>lletve szervezeti kultúrában is.</w:t>
            </w:r>
          </w:p>
          <w:p w:rsidR="005567D8" w:rsidRDefault="005567D8" w:rsidP="005567D8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munkaköri feladatok ellátásán túl a gyakorlati tudás, tapasztalatok megszerzését követően képes vállalkozást vezetni, összetett gazdálkodási folyamatokat tervezni, irányítani, az erőforrásokkal gazdálkodni.</w:t>
            </w:r>
          </w:p>
          <w:p w:rsidR="005567D8" w:rsidRPr="002227CC" w:rsidRDefault="005567D8" w:rsidP="005567D8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Képes nagyméretű és összetett projektben, csoportos </w:t>
            </w:r>
            <w:proofErr w:type="gramStart"/>
            <w:r>
              <w:t>probléma</w:t>
            </w:r>
            <w:proofErr w:type="gramEnd"/>
            <w:r>
              <w:t>megoldásban részt venni, vezetőként a tevékenységet vezetni, szervezni, értékelni.</w:t>
            </w:r>
          </w:p>
          <w:p w:rsidR="005567D8" w:rsidRPr="00995F6D" w:rsidRDefault="005567D8" w:rsidP="00CB33D0">
            <w:pPr>
              <w:ind w:left="777"/>
              <w:jc w:val="both"/>
              <w:rPr>
                <w:i/>
              </w:rPr>
            </w:pPr>
            <w:r w:rsidRPr="00995F6D">
              <w:rPr>
                <w:i/>
              </w:rPr>
              <w:t>Attitűd: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962F6">
              <w:t xml:space="preserve">- Munkája során határozott, </w:t>
            </w:r>
            <w:proofErr w:type="gramStart"/>
            <w:r w:rsidRPr="001962F6">
              <w:t>konstruktív</w:t>
            </w:r>
            <w:proofErr w:type="gramEnd"/>
            <w:r w:rsidRPr="001962F6">
              <w:t>, együttműködő, kezdeményező.</w:t>
            </w:r>
          </w:p>
          <w:p w:rsidR="005567D8" w:rsidRDefault="005567D8" w:rsidP="00CB33D0">
            <w:pPr>
              <w:ind w:left="402"/>
              <w:jc w:val="both"/>
            </w:pP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Önállóan létesít, szervez és irányít nagyobb méretű vállalkozást, vagy nagyobb szervezetet, szervezeti egységet is.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Felelősséget vállal saját munkájáért, az általa irányított szervezetért, vállalkozásáért, az alkalmazottakért.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Önállóan azonosítja, tervezi és szervezi saját és </w:t>
            </w:r>
            <w:proofErr w:type="spellStart"/>
            <w:r>
              <w:t>beosztottai</w:t>
            </w:r>
            <w:proofErr w:type="spellEnd"/>
            <w:r>
              <w:t xml:space="preserve"> szakmai és általános fejlődését, azokért felelősséget vállal és visel.</w:t>
            </w:r>
          </w:p>
          <w:p w:rsidR="005567D8" w:rsidRPr="00CC4FE6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5567D8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5567D8" w:rsidRPr="00B21A18" w:rsidRDefault="005567D8" w:rsidP="00CB33D0">
            <w:pPr>
              <w:jc w:val="both"/>
            </w:pPr>
          </w:p>
          <w:tbl>
            <w:tblPr>
              <w:tblW w:w="65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7"/>
              <w:gridCol w:w="2674"/>
            </w:tblGrid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t>Előadás (téma)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t>Gyakorlat/szeminárium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Bevezetés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Bevezetés, követelmények ismertetése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szervezet fogalma, szervezet elméletek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Kreativitást fejlesztős tréning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Életpálya modellek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Menedzser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etikett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Szervezetformáló tényezők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Brainstroming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módszer, és használata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Strukturális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jellemzők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Csoportdinamikai tréning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Közgazdasági szervezettipológia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döntés- fogoly dilemma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Mintzberg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- féle szervezettipológia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Konfliktuskezelés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Csoportmenedzsment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Egyének motiválása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Változásmenedzsment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módszer, stílus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és vezetői kommunikáció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Változáskezelés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kommunikáció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módszer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stílus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Adizes</w:t>
                  </w:r>
                  <w:proofErr w:type="spellEnd"/>
                  <w:r>
                    <w:rPr>
                      <w:sz w:val="22"/>
                      <w:szCs w:val="22"/>
                    </w:rPr>
                    <w:t>-féle életciklus elmélet</w:t>
                  </w:r>
                </w:p>
              </w:tc>
            </w:tr>
            <w:tr w:rsidR="005567D8" w:rsidRPr="00E24865" w:rsidTr="00CB33D0">
              <w:trPr>
                <w:jc w:val="center"/>
              </w:trPr>
              <w:tc>
                <w:tcPr>
                  <w:tcW w:w="3827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Szervezetfejlesztés</w:t>
                  </w:r>
                </w:p>
              </w:tc>
              <w:tc>
                <w:tcPr>
                  <w:tcW w:w="2674" w:type="dxa"/>
                </w:tcPr>
                <w:p w:rsidR="005567D8" w:rsidRPr="00E24865" w:rsidRDefault="005567D8" w:rsidP="00CB33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Tárgyalástechnika</w:t>
                  </w:r>
                </w:p>
              </w:tc>
            </w:tr>
          </w:tbl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5567D8" w:rsidRPr="00B21A18" w:rsidRDefault="005567D8" w:rsidP="00CB33D0">
            <w:pPr>
              <w:ind w:right="138"/>
              <w:jc w:val="both"/>
            </w:pPr>
          </w:p>
        </w:tc>
      </w:tr>
      <w:tr w:rsidR="005567D8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tantárgyhoz előadás tartozik, mely keretében interaktív módon dolgozzuk fel az egyes témaköröket.</w:t>
            </w:r>
          </w:p>
          <w:p w:rsidR="005567D8" w:rsidRPr="00B21A18" w:rsidRDefault="005567D8" w:rsidP="00CB33D0"/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Ötfokozatú skála: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elégetelen</w:t>
            </w:r>
            <w:proofErr w:type="spellEnd"/>
            <w:r>
              <w:t xml:space="preserve"> (1)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elégséges (2)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közepes (3)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jó (4)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jeles (5)</w:t>
            </w:r>
          </w:p>
          <w:p w:rsidR="005567D8" w:rsidRPr="00B21A18" w:rsidRDefault="005567D8" w:rsidP="00CB33D0"/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Daft</w:t>
            </w:r>
            <w:proofErr w:type="spellEnd"/>
            <w:r>
              <w:t>, R</w:t>
            </w:r>
            <w:proofErr w:type="gramStart"/>
            <w:r>
              <w:t>.L</w:t>
            </w:r>
            <w:proofErr w:type="gramEnd"/>
            <w:r>
              <w:t xml:space="preserve">. (2010):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700.p. ISBN: 978-0-324-59584-0.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Williams, B. – </w:t>
            </w:r>
            <w:proofErr w:type="spellStart"/>
            <w:r>
              <w:t>Kinicki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. (2010): Management-a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. </w:t>
            </w:r>
            <w:proofErr w:type="spellStart"/>
            <w:r>
              <w:t>Mcgrow</w:t>
            </w:r>
            <w:proofErr w:type="spellEnd"/>
            <w:r>
              <w:t xml:space="preserve">-Hill </w:t>
            </w:r>
            <w:proofErr w:type="spellStart"/>
            <w:r>
              <w:t>Companies</w:t>
            </w:r>
            <w:proofErr w:type="spellEnd"/>
            <w:r>
              <w:t>, Inc.654.p. ISBN: 0077396626Előadás anyag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Elektronikus tananyag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5567D8" w:rsidRPr="00740E47" w:rsidRDefault="005567D8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Williams, C. (2011):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852.p. ISBN: 0-538-74597-6.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Griffin, R. W. (2015):Management. 12th </w:t>
            </w:r>
            <w:proofErr w:type="spellStart"/>
            <w:r>
              <w:t>Editon</w:t>
            </w:r>
            <w:proofErr w:type="spellEnd"/>
            <w:r>
              <w:t xml:space="preserve">.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 704.pp. ISBN:978-1-305-50129-4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Lussier</w:t>
            </w:r>
            <w:proofErr w:type="spellEnd"/>
            <w:r>
              <w:t xml:space="preserve">, L.R. (2019): Management </w:t>
            </w:r>
            <w:proofErr w:type="spellStart"/>
            <w:r>
              <w:t>fundamentals</w:t>
            </w:r>
            <w:proofErr w:type="spellEnd"/>
            <w:r>
              <w:t xml:space="preserve">, </w:t>
            </w:r>
            <w:proofErr w:type="spellStart"/>
            <w:r>
              <w:t>Concepts</w:t>
            </w:r>
            <w:proofErr w:type="spellEnd"/>
            <w:r>
              <w:t xml:space="preserve">, </w:t>
            </w:r>
            <w:proofErr w:type="spellStart"/>
            <w:r>
              <w:t>apllications</w:t>
            </w:r>
            <w:proofErr w:type="spellEnd"/>
            <w:r>
              <w:t xml:space="preserve">, and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developmnet</w:t>
            </w:r>
            <w:proofErr w:type="spellEnd"/>
            <w:r>
              <w:t xml:space="preserve">. 8th </w:t>
            </w:r>
            <w:proofErr w:type="spellStart"/>
            <w:r>
              <w:t>Editon</w:t>
            </w:r>
            <w:proofErr w:type="spellEnd"/>
            <w:r>
              <w:t xml:space="preserve">. SAGE </w:t>
            </w:r>
            <w:proofErr w:type="spellStart"/>
            <w:r>
              <w:t>Publications</w:t>
            </w:r>
            <w:proofErr w:type="spellEnd"/>
            <w:r>
              <w:t>. 597.pp. ISBN: 978-1-544-33133-1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Berde</w:t>
            </w:r>
            <w:proofErr w:type="spellEnd"/>
            <w:r>
              <w:t xml:space="preserve"> Cs. – </w:t>
            </w:r>
            <w:proofErr w:type="spellStart"/>
            <w:r>
              <w:t>Láczay</w:t>
            </w:r>
            <w:proofErr w:type="spellEnd"/>
            <w:r>
              <w:t xml:space="preserve"> M. (</w:t>
            </w:r>
            <w:proofErr w:type="spellStart"/>
            <w:r>
              <w:t>szerk</w:t>
            </w:r>
            <w:proofErr w:type="spellEnd"/>
            <w:r>
              <w:t>.): Menedzsment. Kiadó: Nyíregyházi Főiskola, Gazdasági és Társadalomtudományi Kar, Nyíregyháza, 2005. 209 p. ISBN: 963-7336-35-3</w:t>
            </w:r>
          </w:p>
        </w:tc>
      </w:tr>
    </w:tbl>
    <w:p w:rsidR="005567D8" w:rsidRDefault="005567D8" w:rsidP="005567D8"/>
    <w:p w:rsidR="005567D8" w:rsidRDefault="005567D8" w:rsidP="005567D8"/>
    <w:p w:rsidR="005567D8" w:rsidRDefault="005567D8" w:rsidP="005567D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739"/>
      </w:tblGrid>
      <w:tr w:rsidR="005567D8" w:rsidRPr="00774EA2" w:rsidTr="00CB33D0">
        <w:trPr>
          <w:jc w:val="center"/>
        </w:trPr>
        <w:tc>
          <w:tcPr>
            <w:tcW w:w="9288" w:type="dxa"/>
            <w:gridSpan w:val="2"/>
          </w:tcPr>
          <w:p w:rsidR="005567D8" w:rsidRDefault="005567D8" w:rsidP="00CB33D0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Pr="0098716A" w:rsidRDefault="005567D8" w:rsidP="00CB33D0">
            <w:pPr>
              <w:jc w:val="both"/>
            </w:pPr>
            <w:r w:rsidRPr="0098716A">
              <w:t>1. alkalom</w:t>
            </w:r>
          </w:p>
          <w:p w:rsidR="005567D8" w:rsidRPr="0098716A" w:rsidRDefault="005567D8" w:rsidP="00CB33D0">
            <w:pPr>
              <w:jc w:val="both"/>
            </w:pP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>Bevezetés és fogalmak</w:t>
            </w:r>
          </w:p>
          <w:p w:rsidR="005567D8" w:rsidRDefault="005567D8" w:rsidP="00CB33D0">
            <w:pPr>
              <w:jc w:val="both"/>
            </w:pPr>
            <w:r>
              <w:t>A szervezet fogalma, szervezet elméletek</w:t>
            </w:r>
          </w:p>
          <w:p w:rsidR="005567D8" w:rsidRDefault="005567D8" w:rsidP="00CB33D0">
            <w:pPr>
              <w:jc w:val="both"/>
            </w:pPr>
            <w:r>
              <w:t>Életpálya modellek</w:t>
            </w:r>
          </w:p>
          <w:p w:rsidR="005567D8" w:rsidRDefault="005567D8" w:rsidP="00CB33D0">
            <w:pPr>
              <w:jc w:val="both"/>
            </w:pPr>
            <w:r>
              <w:t>Szervezetformáló tényezők</w:t>
            </w:r>
          </w:p>
          <w:p w:rsidR="005567D8" w:rsidRDefault="005567D8" w:rsidP="00CB33D0">
            <w:pPr>
              <w:jc w:val="both"/>
            </w:pPr>
            <w:proofErr w:type="gramStart"/>
            <w:r>
              <w:t>Strukturális</w:t>
            </w:r>
            <w:proofErr w:type="gramEnd"/>
            <w:r>
              <w:t xml:space="preserve"> jellemzők</w:t>
            </w:r>
          </w:p>
          <w:p w:rsidR="005567D8" w:rsidRDefault="005567D8" w:rsidP="00CB33D0">
            <w:pPr>
              <w:jc w:val="both"/>
            </w:pPr>
            <w:r>
              <w:t>Közgazdasági szervezettipológia</w:t>
            </w:r>
          </w:p>
          <w:p w:rsidR="005567D8" w:rsidRPr="0098716A" w:rsidRDefault="005567D8" w:rsidP="00CB33D0">
            <w:pPr>
              <w:jc w:val="both"/>
            </w:pPr>
            <w:proofErr w:type="spellStart"/>
            <w:r>
              <w:t>Mintzberg</w:t>
            </w:r>
            <w:proofErr w:type="spellEnd"/>
            <w:r>
              <w:t xml:space="preserve"> - féle szervezettipológia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Pr="0098716A" w:rsidRDefault="005567D8" w:rsidP="00CB33D0">
            <w:pPr>
              <w:jc w:val="both"/>
            </w:pPr>
          </w:p>
        </w:tc>
        <w:tc>
          <w:tcPr>
            <w:tcW w:w="6912" w:type="dxa"/>
          </w:tcPr>
          <w:p w:rsidR="005567D8" w:rsidRPr="0098716A" w:rsidRDefault="005567D8" w:rsidP="00CB33D0">
            <w:pPr>
              <w:jc w:val="both"/>
            </w:pPr>
            <w:r>
              <w:t xml:space="preserve">TE*: A követelmények megismerése, az elhangzott előadások anyagainak megértése, </w:t>
            </w:r>
            <w:proofErr w:type="gramStart"/>
            <w:r>
              <w:t>adaptálása</w:t>
            </w:r>
            <w:proofErr w:type="gramEnd"/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Pr="0098716A" w:rsidRDefault="005567D8" w:rsidP="00CB33D0">
            <w:pPr>
              <w:jc w:val="both"/>
            </w:pPr>
            <w:r w:rsidRPr="0098716A">
              <w:t xml:space="preserve">2. alkalom </w:t>
            </w: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>Csoportmenedzsment</w:t>
            </w:r>
          </w:p>
          <w:p w:rsidR="005567D8" w:rsidRDefault="005567D8" w:rsidP="00CB33D0">
            <w:pPr>
              <w:jc w:val="both"/>
            </w:pPr>
            <w:r>
              <w:t>Változásmenedzsment</w:t>
            </w:r>
          </w:p>
          <w:p w:rsidR="005567D8" w:rsidRDefault="005567D8" w:rsidP="00CB33D0">
            <w:pPr>
              <w:jc w:val="both"/>
            </w:pPr>
            <w:r>
              <w:t>Szervezeti és vezetői kommunikáció</w:t>
            </w:r>
          </w:p>
          <w:p w:rsidR="005567D8" w:rsidRDefault="005567D8" w:rsidP="00CB33D0">
            <w:pPr>
              <w:jc w:val="both"/>
            </w:pPr>
            <w:r>
              <w:t>Szervezeti kultúra</w:t>
            </w:r>
          </w:p>
          <w:p w:rsidR="005567D8" w:rsidRDefault="005567D8" w:rsidP="00CB33D0">
            <w:pPr>
              <w:jc w:val="both"/>
            </w:pPr>
            <w:r>
              <w:t>Vezetési módszer</w:t>
            </w:r>
          </w:p>
          <w:p w:rsidR="005567D8" w:rsidRDefault="005567D8" w:rsidP="00CB33D0">
            <w:pPr>
              <w:jc w:val="both"/>
            </w:pPr>
            <w:r>
              <w:t>Vezetési stílus</w:t>
            </w:r>
          </w:p>
          <w:p w:rsidR="005567D8" w:rsidRPr="0098716A" w:rsidRDefault="005567D8" w:rsidP="00CB33D0">
            <w:pPr>
              <w:jc w:val="both"/>
            </w:pPr>
            <w:r>
              <w:t>Szervezetfejlesztés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Pr="0098716A" w:rsidRDefault="005567D8" w:rsidP="00CB33D0">
            <w:pPr>
              <w:jc w:val="both"/>
            </w:pPr>
          </w:p>
        </w:tc>
        <w:tc>
          <w:tcPr>
            <w:tcW w:w="6912" w:type="dxa"/>
          </w:tcPr>
          <w:p w:rsidR="005567D8" w:rsidRPr="0098716A" w:rsidRDefault="005567D8" w:rsidP="00CB33D0">
            <w:pPr>
              <w:jc w:val="both"/>
            </w:pPr>
            <w:r>
              <w:t>TE: A tanult anyagok elsajátítása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Pr="0098716A" w:rsidRDefault="005567D8" w:rsidP="00CB33D0">
            <w:pPr>
              <w:jc w:val="both"/>
            </w:pPr>
            <w:r>
              <w:t>3. alkalom</w:t>
            </w: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>Gyakorlat: Kreativitást fejlesztős tréning</w:t>
            </w:r>
          </w:p>
          <w:p w:rsidR="005567D8" w:rsidRDefault="005567D8" w:rsidP="00CB33D0">
            <w:pPr>
              <w:jc w:val="both"/>
            </w:pPr>
            <w:proofErr w:type="gramStart"/>
            <w:r>
              <w:t>Menedzser</w:t>
            </w:r>
            <w:proofErr w:type="gramEnd"/>
            <w:r>
              <w:t xml:space="preserve"> etikett</w:t>
            </w:r>
          </w:p>
          <w:p w:rsidR="005567D8" w:rsidRDefault="005567D8" w:rsidP="00CB33D0">
            <w:pPr>
              <w:jc w:val="both"/>
            </w:pPr>
            <w:proofErr w:type="spellStart"/>
            <w:r>
              <w:t>Brainstroming</w:t>
            </w:r>
            <w:proofErr w:type="spellEnd"/>
            <w:r>
              <w:t xml:space="preserve"> módszer, és használata</w:t>
            </w:r>
          </w:p>
          <w:p w:rsidR="005567D8" w:rsidRDefault="005567D8" w:rsidP="00CB33D0">
            <w:pPr>
              <w:jc w:val="both"/>
            </w:pPr>
            <w:r>
              <w:t>Csoportdinamikai tréning</w:t>
            </w:r>
          </w:p>
          <w:p w:rsidR="005567D8" w:rsidRDefault="005567D8" w:rsidP="00CB33D0">
            <w:pPr>
              <w:jc w:val="both"/>
            </w:pPr>
            <w:r>
              <w:t>Vezetői döntés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Default="005567D8" w:rsidP="00CB33D0">
            <w:pPr>
              <w:jc w:val="both"/>
            </w:pP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 xml:space="preserve">TE: A tanult ismeretek elsajátítása, együttműködés, kommunikáció, </w:t>
            </w:r>
            <w:proofErr w:type="gramStart"/>
            <w:r>
              <w:t>probléma</w:t>
            </w:r>
            <w:proofErr w:type="gramEnd"/>
            <w:r>
              <w:t>megoldás, döntéshozatali képesség fejlődése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Default="005567D8" w:rsidP="00CB33D0">
            <w:pPr>
              <w:jc w:val="both"/>
            </w:pPr>
            <w:r>
              <w:t>4. alkalom</w:t>
            </w: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 xml:space="preserve">Gyakorlat: Konfliktuskezelés, egyének motiválása, vezetői módszer, stílus, változáskezelés, vezetői kommunikáció, szervezeti kultúra, </w:t>
            </w:r>
            <w:proofErr w:type="spellStart"/>
            <w:r>
              <w:t>Adizes</w:t>
            </w:r>
            <w:proofErr w:type="spellEnd"/>
            <w:r>
              <w:t>- féle életciklus elmélet, tárgyalástechnika</w:t>
            </w:r>
          </w:p>
        </w:tc>
      </w:tr>
      <w:tr w:rsidR="005567D8" w:rsidRPr="00774EA2" w:rsidTr="00CB33D0">
        <w:trPr>
          <w:jc w:val="center"/>
        </w:trPr>
        <w:tc>
          <w:tcPr>
            <w:tcW w:w="2376" w:type="dxa"/>
          </w:tcPr>
          <w:p w:rsidR="005567D8" w:rsidRDefault="005567D8" w:rsidP="00CB33D0">
            <w:pPr>
              <w:jc w:val="both"/>
            </w:pPr>
          </w:p>
        </w:tc>
        <w:tc>
          <w:tcPr>
            <w:tcW w:w="6912" w:type="dxa"/>
          </w:tcPr>
          <w:p w:rsidR="005567D8" w:rsidRDefault="005567D8" w:rsidP="00CB33D0">
            <w:pPr>
              <w:jc w:val="both"/>
            </w:pPr>
            <w:r>
              <w:t>TE: A tanult anyagok elsajátítása, kommunikáció, konfliktuskezelés, önismeret, irányítási, szervezési készségek fejlődése</w:t>
            </w:r>
          </w:p>
        </w:tc>
      </w:tr>
    </w:tbl>
    <w:p w:rsidR="005567D8" w:rsidRDefault="005567D8" w:rsidP="005567D8">
      <w:r>
        <w:t>*TE tanulási eredmények</w:t>
      </w:r>
    </w:p>
    <w:p w:rsidR="005567D8" w:rsidRDefault="005567D8">
      <w:pPr>
        <w:spacing w:line="360" w:lineRule="auto"/>
        <w:ind w:firstLine="567"/>
        <w:jc w:val="both"/>
      </w:pPr>
      <w:r>
        <w:br w:type="page"/>
      </w:r>
    </w:p>
    <w:p w:rsidR="005567D8" w:rsidRDefault="005567D8" w:rsidP="005567D8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85992" w:rsidRDefault="005567D8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7"/>
            </w:tblGrid>
            <w:tr w:rsidR="005567D8" w:rsidRPr="000876B5" w:rsidTr="00CB33D0">
              <w:trPr>
                <w:trHeight w:val="88"/>
              </w:trPr>
              <w:tc>
                <w:tcPr>
                  <w:tcW w:w="3037" w:type="dxa"/>
                </w:tcPr>
                <w:p w:rsidR="005567D8" w:rsidRPr="000876B5" w:rsidRDefault="005567D8" w:rsidP="00CB33D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3211B0">
                    <w:rPr>
                      <w:b/>
                      <w:bCs/>
                      <w:color w:val="000000"/>
                    </w:rPr>
                    <w:t>Vállalatfinanszírozás és pénzügyi stratégiák</w:t>
                  </w:r>
                </w:p>
              </w:tc>
            </w:tr>
          </w:tbl>
          <w:p w:rsidR="005567D8" w:rsidRPr="00885992" w:rsidRDefault="005567D8" w:rsidP="00CB33D0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b/>
              </w:rPr>
            </w:pPr>
            <w:r w:rsidRPr="003211B0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</w:t>
            </w:r>
            <w:r w:rsidRPr="003211B0">
              <w:rPr>
                <w:rFonts w:eastAsia="Arial Unicode MS"/>
                <w:b/>
              </w:rPr>
              <w:t>014-17</w:t>
            </w:r>
          </w:p>
        </w:tc>
      </w:tr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4731C" w:rsidRDefault="005567D8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0"/>
            </w:tblGrid>
            <w:tr w:rsidR="005567D8" w:rsidRPr="000876B5" w:rsidTr="00CB33D0">
              <w:trPr>
                <w:trHeight w:val="88"/>
              </w:trPr>
              <w:tc>
                <w:tcPr>
                  <w:tcW w:w="3520" w:type="dxa"/>
                </w:tcPr>
                <w:p w:rsidR="005567D8" w:rsidRPr="000876B5" w:rsidRDefault="005567D8" w:rsidP="00CB33D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Corporate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Finance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and Financial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Strategies</w:t>
                  </w:r>
                  <w:proofErr w:type="spellEnd"/>
                </w:p>
              </w:tc>
            </w:tr>
          </w:tbl>
          <w:p w:rsidR="005567D8" w:rsidRPr="00255C03" w:rsidRDefault="005567D8" w:rsidP="00CB33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5567D8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</w:p>
        </w:tc>
      </w:tr>
      <w:tr w:rsidR="005567D8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Oktatás nyelve</w:t>
            </w:r>
          </w:p>
        </w:tc>
      </w:tr>
      <w:tr w:rsidR="005567D8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5567D8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282AFF" w:rsidRDefault="005567D8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DA5E3F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602321" w:rsidRDefault="005567D8" w:rsidP="00CB33D0">
            <w:pPr>
              <w:jc w:val="center"/>
              <w:rPr>
                <w:b/>
              </w:rPr>
            </w:pPr>
            <w:r w:rsidRPr="00602321">
              <w:rPr>
                <w:b/>
              </w:rPr>
              <w:t>Dr. Lakatos Vilmos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5567D8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5567D8" w:rsidRPr="000876B5" w:rsidTr="00CB33D0">
              <w:trPr>
                <w:trHeight w:val="815"/>
              </w:trPr>
              <w:tc>
                <w:tcPr>
                  <w:tcW w:w="9639" w:type="dxa"/>
                </w:tcPr>
                <w:p w:rsidR="005567D8" w:rsidRDefault="005567D8" w:rsidP="00CB33D0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876B5">
                    <w:rPr>
                      <w:b/>
                      <w:color w:val="000000"/>
                    </w:rPr>
                    <w:t>A képzés célja</w:t>
                  </w:r>
                </w:p>
                <w:p w:rsidR="005567D8" w:rsidRPr="000876B5" w:rsidRDefault="005567D8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  <w:jc w:val="both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 </w:t>
                  </w:r>
                  <w:r w:rsidRPr="003211B0">
                    <w:rPr>
                      <w:color w:val="000000"/>
                    </w:rPr>
                    <w:t xml:space="preserve">A tantárgy vállalati pénzügyek alapismeretekre épít, azokat fejleszti tovább. Az alapvető cél a rövid és hosszú távú pénzügyi elméletek gyakorlati alkalmazási lehetőségeinek bemutatása. A </w:t>
                  </w:r>
                  <w:proofErr w:type="gramStart"/>
                  <w:r w:rsidRPr="003211B0">
                    <w:rPr>
                      <w:color w:val="000000"/>
                    </w:rPr>
                    <w:t>kurzus</w:t>
                  </w:r>
                  <w:proofErr w:type="gramEnd"/>
                  <w:r w:rsidRPr="003211B0">
                    <w:rPr>
                      <w:color w:val="000000"/>
                    </w:rPr>
      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      </w:r>
                </w:p>
              </w:tc>
            </w:tr>
          </w:tbl>
          <w:p w:rsidR="005567D8" w:rsidRPr="00B21A18" w:rsidRDefault="005567D8" w:rsidP="00CB33D0"/>
        </w:tc>
      </w:tr>
      <w:tr w:rsidR="005567D8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567D8" w:rsidRDefault="005567D8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62BC3">
              <w:t xml:space="preserve">A vállalati pénzügyi döntések középpontjában, a </w:t>
            </w:r>
            <w:proofErr w:type="gramStart"/>
            <w:r w:rsidRPr="00162BC3">
              <w:t>stabil</w:t>
            </w:r>
            <w:proofErr w:type="gramEnd"/>
            <w:r w:rsidRPr="00162BC3">
              <w:t xml:space="preserve"> fizetőképesség fenntartása mellett, a vállalat folyamatos értéknövekedése áll</w:t>
            </w:r>
            <w:r>
              <w:t>, amelyet a sikeres vállalatfinanszírozás biztosít.</w:t>
            </w:r>
            <w:r w:rsidRPr="00162BC3">
              <w:t xml:space="preserve"> A </w:t>
            </w:r>
            <w:r>
              <w:t>vállalatfinanszírozás</w:t>
            </w:r>
            <w:r w:rsidRPr="00162BC3">
              <w:t xml:space="preserve"> általános célja egyrészt a </w:t>
            </w:r>
            <w:proofErr w:type="gramStart"/>
            <w:r w:rsidRPr="00162BC3">
              <w:t>reális</w:t>
            </w:r>
            <w:proofErr w:type="gramEnd"/>
            <w:r w:rsidRPr="00162BC3">
              <w:t xml:space="preserve"> piaci ár meghatározása (becslése), elismertetése pl. eladás, fúzió, felvásárlás, vagy likvidálás esetén; másrészt a vállalati ér</w:t>
            </w:r>
            <w:r>
              <w:t>tékalakulás folyamatos követése és a vállalati érték növelése.</w:t>
            </w:r>
          </w:p>
          <w:p w:rsidR="005567D8" w:rsidRPr="0015180A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Hallgatók ismerik és értik a vállalkozások működésének alapvető gazdasági feltételeit, amelyekre alapozva </w:t>
            </w:r>
            <w:proofErr w:type="gramStart"/>
            <w:r>
              <w:t>finanszírozási</w:t>
            </w:r>
            <w:proofErr w:type="gramEnd"/>
            <w:r>
              <w:t xml:space="preserve"> folyamatokat tudnak elemezni és értékelni. 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Hallgatók az elméleti és gyakorlati ismeretek birtokában képesek a vállalatok illetve a vállalati vagyonelemek értékelésére, a </w:t>
            </w:r>
            <w:proofErr w:type="gramStart"/>
            <w:r>
              <w:t>finanszírozási</w:t>
            </w:r>
            <w:proofErr w:type="gramEnd"/>
            <w:r>
              <w:t xml:space="preserve"> lehetőségek feltárására, azokra történő javaslat tételre.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111F3">
              <w:t>Nyitott a</w:t>
            </w:r>
            <w:r>
              <w:t xml:space="preserve"> vállalti pénzügyi értékelési és a </w:t>
            </w:r>
            <w:proofErr w:type="gramStart"/>
            <w:r>
              <w:t>finanszírozási</w:t>
            </w:r>
            <w:proofErr w:type="gramEnd"/>
            <w:r>
              <w:t xml:space="preserve"> döntéselőkészítést érintő</w:t>
            </w:r>
            <w:r w:rsidRPr="00D111F3">
              <w:t xml:space="preserve"> jelenségek, problémák iránt, elkötelezettek a megoldásukat illetően</w:t>
            </w:r>
            <w:r>
              <w:t>.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D111F3">
              <w:t xml:space="preserve">Általános szakmai felügyelet mellett, önállóan végzi és szervezi a munkaköri leírásban meghatározott feladatokat. Önállóan szervezi meg a </w:t>
            </w:r>
            <w:r>
              <w:t>vállalatfinanszírozási</w:t>
            </w:r>
            <w:r w:rsidRPr="00D111F3">
              <w:t xml:space="preserve"> folyamatok elemzését, az adatok gyűjtését, rendszerezését, értékelését. Az elemzésekért, következtetéseiért és döntéseiért felelősséget vállal.</w:t>
            </w:r>
          </w:p>
        </w:tc>
      </w:tr>
      <w:tr w:rsidR="005567D8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E4B1F">
              <w:t>A</w:t>
            </w:r>
            <w:r>
              <w:t xml:space="preserve"> tantárgy oktatása során a bevezető vállalat és vagyonértékelést követően</w:t>
            </w:r>
            <w:r w:rsidRPr="005E4B1F">
              <w:t xml:space="preserve"> a rövid és hosszú távú pénzügyi elméletek gyakorlati alkalmazási lehetőségei</w:t>
            </w:r>
            <w:r>
              <w:t xml:space="preserve"> kerülnek</w:t>
            </w:r>
            <w:r w:rsidRPr="005E4B1F">
              <w:t xml:space="preserve"> bemutatás</w:t>
            </w:r>
            <w:r>
              <w:t>r</w:t>
            </w:r>
            <w:r w:rsidRPr="005E4B1F">
              <w:t xml:space="preserve">a. A </w:t>
            </w:r>
            <w:proofErr w:type="gramStart"/>
            <w:r w:rsidRPr="005E4B1F">
              <w:t>kurzus</w:t>
            </w:r>
            <w:proofErr w:type="gramEnd"/>
            <w:r w:rsidRPr="005E4B1F">
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</w:r>
          </w:p>
          <w:p w:rsidR="005567D8" w:rsidRPr="00B21A18" w:rsidRDefault="005567D8" w:rsidP="00CB33D0">
            <w:pPr>
              <w:ind w:right="138"/>
              <w:jc w:val="both"/>
            </w:pPr>
          </w:p>
        </w:tc>
      </w:tr>
      <w:tr w:rsidR="005567D8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509DB">
              <w:t xml:space="preserve">Az előadások keretében a hallgatók a </w:t>
            </w:r>
            <w:r>
              <w:t>vállalatfinanszírozással</w:t>
            </w:r>
            <w:r w:rsidRPr="001509DB">
              <w:t xml:space="preserve"> kapcsolatos jellemzőkkel, feladatokkal és módszerekkel ismerkednek meg. A gyakorl</w:t>
            </w:r>
            <w:r>
              <w:t xml:space="preserve">atokon pedig olyan számításokat, esettanulmányokat </w:t>
            </w:r>
            <w:r w:rsidRPr="001509DB">
              <w:t>végeznek, oldanak meg, amelyek biztosítják, hogy kellő gya</w:t>
            </w:r>
            <w:r>
              <w:t xml:space="preserve">korlatot szerezzenek a </w:t>
            </w:r>
            <w:proofErr w:type="gramStart"/>
            <w:r>
              <w:t>finanszírozási</w:t>
            </w:r>
            <w:proofErr w:type="gramEnd"/>
            <w:r>
              <w:t xml:space="preserve"> ismeretek területén, a döntéstámogatásban, ok-okozati összefüggések feltárásában.</w:t>
            </w:r>
          </w:p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5567D8" w:rsidRPr="00E560C2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 xml:space="preserve">Az aláírás megszerzésének feltételei: 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Levelező tagozaton elvárás a </w:t>
            </w:r>
            <w:proofErr w:type="gramStart"/>
            <w:r>
              <w:t>konzultációs</w:t>
            </w:r>
            <w:proofErr w:type="gramEnd"/>
            <w:r>
              <w:t xml:space="preserve"> gyakorlatokon való aktív részvétel és az elméleti tananyag előzetes ismerete.</w:t>
            </w:r>
          </w:p>
          <w:p w:rsidR="005567D8" w:rsidRPr="00E560C2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>Számonkérés módja: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kollokviumi jegy (K) megszerzése: A kollokviumra a vizsgaidőszakban van lehetőség. A </w:t>
            </w:r>
            <w:proofErr w:type="gramStart"/>
            <w:r>
              <w:t>kollokvium írásban</w:t>
            </w:r>
            <w:proofErr w:type="gramEnd"/>
            <w:r>
              <w:t xml:space="preserve"> történik, a kollokviumi dolgozat gyakorlati és elméleti kérdéseket, feladatokat is tartalmaznak 50-50%-</w:t>
            </w:r>
            <w:proofErr w:type="spellStart"/>
            <w:r>
              <w:t>os</w:t>
            </w:r>
            <w:proofErr w:type="spellEnd"/>
            <w:r>
              <w:t xml:space="preserve"> arányban a szemeszterben leadott tananyagokra alapozva.  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kollokviumi dolgozat értékelése: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lastRenderedPageBreak/>
              <w:t xml:space="preserve">Az elért pontszám (%-ok) alapján: 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60% alatt:</w:t>
            </w:r>
            <w:r>
              <w:tab/>
              <w:t>1, elégtelen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60-69%:</w:t>
            </w:r>
            <w:r>
              <w:tab/>
              <w:t>2, elégséges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70-79%:</w:t>
            </w:r>
            <w:r>
              <w:tab/>
              <w:t xml:space="preserve">3, közepes 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80-89%:</w:t>
            </w:r>
            <w:r>
              <w:tab/>
              <w:t>4, jó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90-100%:</w:t>
            </w:r>
            <w:r>
              <w:tab/>
              <w:t>5, jeles</w:t>
            </w:r>
          </w:p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hyperlink r:id="rId9" w:tgtFrame="_blank" w:history="1">
              <w:r>
                <w:rPr>
                  <w:rStyle w:val="Hiperhivatkozs"/>
                </w:rPr>
                <w:t>https://elearning.unideb.hu/course/view.php?id=1403</w:t>
              </w:r>
            </w:hyperlink>
            <w:r>
              <w:rPr>
                <w:rStyle w:val="object-hover"/>
              </w:rPr>
              <w:t xml:space="preserve"> –</w:t>
            </w:r>
            <w:proofErr w:type="spellStart"/>
            <w:r>
              <w:rPr>
                <w:rStyle w:val="object-hover"/>
              </w:rPr>
              <w:t>ra</w:t>
            </w:r>
            <w:proofErr w:type="spellEnd"/>
            <w:r>
              <w:rPr>
                <w:rStyle w:val="object-hover"/>
              </w:rPr>
              <w:t xml:space="preserve"> </w:t>
            </w:r>
            <w:r>
              <w:t>feltett anyagok.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Gyulai L. : A kis- és középvállalkozások üzleti </w:t>
            </w:r>
            <w:proofErr w:type="gramStart"/>
            <w:r>
              <w:t>finanszírozása</w:t>
            </w:r>
            <w:proofErr w:type="gramEnd"/>
            <w:r>
              <w:t xml:space="preserve">, 2013 </w:t>
            </w:r>
            <w:hyperlink r:id="rId10" w:history="1">
              <w:r w:rsidRPr="00EB691F">
                <w:rPr>
                  <w:rStyle w:val="Hiperhivatkozs"/>
                </w:rPr>
                <w:t>https://www.tankonyvtar.hu/hu/</w:t>
              </w:r>
            </w:hyperlink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Walter György: Vállalatfinanszírozás a gyakorlatban </w:t>
            </w:r>
            <w:proofErr w:type="spellStart"/>
            <w:r>
              <w:t>Alinea</w:t>
            </w:r>
            <w:proofErr w:type="spellEnd"/>
            <w:r>
              <w:t xml:space="preserve"> Kiadó, 2014.</w:t>
            </w:r>
          </w:p>
          <w:p w:rsidR="005567D8" w:rsidRPr="00740E47" w:rsidRDefault="005567D8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5567D8" w:rsidRPr="00941800" w:rsidTr="00CB33D0">
              <w:trPr>
                <w:trHeight w:val="1191"/>
              </w:trPr>
              <w:tc>
                <w:tcPr>
                  <w:tcW w:w="9923" w:type="dxa"/>
                </w:tcPr>
                <w:p w:rsidR="005567D8" w:rsidRDefault="005567D8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 </w:t>
                  </w:r>
                  <w:proofErr w:type="spellStart"/>
                  <w:r>
                    <w:t>Atrill</w:t>
                  </w:r>
                  <w:proofErr w:type="spellEnd"/>
                  <w:r>
                    <w:t xml:space="preserve">, P. (2009): Financial management </w:t>
                  </w:r>
                  <w:proofErr w:type="spellStart"/>
                  <w:r>
                    <w:t>for</w:t>
                  </w:r>
                  <w:proofErr w:type="spellEnd"/>
                  <w:r>
                    <w:t xml:space="preserve"> decision </w:t>
                  </w:r>
                  <w:proofErr w:type="spellStart"/>
                  <w:r>
                    <w:t>makers</w:t>
                  </w:r>
                  <w:proofErr w:type="spellEnd"/>
                  <w:r>
                    <w:t xml:space="preserve">. 5th </w:t>
                  </w:r>
                  <w:proofErr w:type="spellStart"/>
                  <w:r>
                    <w:t>ed</w:t>
                  </w:r>
                  <w:proofErr w:type="spellEnd"/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Pearson</w:t>
                  </w:r>
                  <w:proofErr w:type="spellEnd"/>
                  <w:r>
                    <w:t xml:space="preserve"> Education Limited, ISBN 978-0-273-71764-5</w:t>
                  </w:r>
                </w:p>
                <w:p w:rsidR="005567D8" w:rsidRDefault="005567D8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/>
                  </w:pPr>
                  <w:proofErr w:type="spellStart"/>
                  <w:r>
                    <w:t>Sagner</w:t>
                  </w:r>
                  <w:proofErr w:type="spellEnd"/>
                  <w:r>
                    <w:t>, J</w:t>
                  </w:r>
                  <w:proofErr w:type="gramStart"/>
                  <w:r>
                    <w:t>.:</w:t>
                  </w:r>
                  <w:proofErr w:type="gramEnd"/>
                  <w:r>
                    <w:t xml:space="preserve"> Essentials of </w:t>
                  </w:r>
                  <w:proofErr w:type="spellStart"/>
                  <w:r>
                    <w:t>Working</w:t>
                  </w:r>
                  <w:proofErr w:type="spellEnd"/>
                  <w:r>
                    <w:t xml:space="preserve"> Capital Management. John </w:t>
                  </w:r>
                  <w:proofErr w:type="spellStart"/>
                  <w:r>
                    <w:t>Wiley</w:t>
                  </w:r>
                  <w:proofErr w:type="spellEnd"/>
                  <w:r>
                    <w:t xml:space="preserve"> &amp; </w:t>
                  </w:r>
                  <w:proofErr w:type="spellStart"/>
                  <w:r>
                    <w:t>Sons</w:t>
                  </w:r>
                  <w:proofErr w:type="spellEnd"/>
                  <w:r>
                    <w:t>, Inc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2011.</w:t>
                  </w:r>
                </w:p>
                <w:p w:rsidR="005567D8" w:rsidRDefault="005567D8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Brealey</w:t>
                  </w:r>
                  <w:proofErr w:type="spellEnd"/>
                  <w:r>
                    <w:t>, R.</w:t>
                  </w:r>
                  <w:proofErr w:type="gramStart"/>
                  <w:r>
                    <w:t>A</w:t>
                  </w:r>
                  <w:proofErr w:type="gramEnd"/>
                  <w:r>
                    <w:t>.-</w:t>
                  </w:r>
                  <w:proofErr w:type="spellStart"/>
                  <w:r>
                    <w:t>Myers</w:t>
                  </w:r>
                  <w:proofErr w:type="spellEnd"/>
                  <w:r>
                    <w:t xml:space="preserve">, S.C.: Modern vállalati pénzügyek. </w:t>
                  </w:r>
                  <w:proofErr w:type="spellStart"/>
                  <w:r>
                    <w:t>Panem</w:t>
                  </w:r>
                  <w:proofErr w:type="spellEnd"/>
                  <w:r>
                    <w:t xml:space="preserve"> Kft., Budapest, 2005.</w:t>
                  </w:r>
                </w:p>
                <w:p w:rsidR="005567D8" w:rsidRPr="00941800" w:rsidRDefault="005567D8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Bélyácz</w:t>
                  </w:r>
                  <w:proofErr w:type="spellEnd"/>
                  <w:r>
                    <w:t xml:space="preserve"> Iván: Stratégiai beruházások és reálopciók. Aula Kiadó, 2011.</w:t>
                  </w:r>
                </w:p>
              </w:tc>
            </w:tr>
          </w:tbl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5567D8" w:rsidRDefault="005567D8" w:rsidP="005567D8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80"/>
      </w:tblGrid>
      <w:tr w:rsidR="005567D8" w:rsidRPr="00C55CDD" w:rsidTr="00CB33D0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D8" w:rsidRPr="00C55CDD" w:rsidRDefault="005567D8" w:rsidP="00CB3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C55CDD">
              <w:rPr>
                <w:sz w:val="28"/>
                <w:szCs w:val="28"/>
              </w:rPr>
              <w:t>ematika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Default="005567D8" w:rsidP="00CB33D0">
            <w:r>
              <w:t xml:space="preserve">A </w:t>
            </w:r>
            <w:proofErr w:type="gramStart"/>
            <w:r>
              <w:t>finanszírozás</w:t>
            </w:r>
            <w:proofErr w:type="gramEnd"/>
            <w:r>
              <w:t xml:space="preserve"> alapfogalmai, </w:t>
            </w:r>
          </w:p>
          <w:p w:rsidR="005567D8" w:rsidRDefault="005567D8" w:rsidP="00CB33D0">
            <w:r>
              <w:t xml:space="preserve">A belső </w:t>
            </w:r>
            <w:proofErr w:type="gramStart"/>
            <w:r>
              <w:t>finanszírozás</w:t>
            </w:r>
            <w:proofErr w:type="gramEnd"/>
            <w:r>
              <w:t xml:space="preserve"> módjai, </w:t>
            </w:r>
          </w:p>
          <w:p w:rsidR="005567D8" w:rsidRDefault="005567D8" w:rsidP="00CB33D0">
            <w:r>
              <w:t xml:space="preserve">Vállalkozások külső </w:t>
            </w:r>
            <w:proofErr w:type="gramStart"/>
            <w:r>
              <w:t>finanszírozása</w:t>
            </w:r>
            <w:proofErr w:type="gramEnd"/>
            <w:r>
              <w:t xml:space="preserve">, </w:t>
            </w:r>
          </w:p>
          <w:p w:rsidR="005567D8" w:rsidRDefault="005567D8" w:rsidP="00CB33D0">
            <w:r>
              <w:t xml:space="preserve">TE: A hallgató ismeri a </w:t>
            </w:r>
            <w:proofErr w:type="gramStart"/>
            <w:r>
              <w:t>finanszírozási</w:t>
            </w:r>
            <w:proofErr w:type="gramEnd"/>
            <w:r>
              <w:t xml:space="preserve"> alapfogalmakat</w:t>
            </w:r>
          </w:p>
          <w:p w:rsidR="005567D8" w:rsidRDefault="005567D8" w:rsidP="00CB33D0">
            <w:r>
              <w:t xml:space="preserve">TE: A hallgató ismeri a belső </w:t>
            </w:r>
            <w:proofErr w:type="gramStart"/>
            <w:r>
              <w:t>finanszírozás</w:t>
            </w:r>
            <w:proofErr w:type="gramEnd"/>
            <w:r>
              <w:t xml:space="preserve"> folyamatát</w:t>
            </w:r>
          </w:p>
          <w:p w:rsidR="005567D8" w:rsidRPr="00C55CDD" w:rsidRDefault="005567D8" w:rsidP="00CB33D0">
            <w:r>
              <w:t xml:space="preserve">TE: A hallgató ismeri a külső </w:t>
            </w:r>
            <w:proofErr w:type="gramStart"/>
            <w:r>
              <w:t>finanszírozás</w:t>
            </w:r>
            <w:proofErr w:type="gramEnd"/>
            <w:r>
              <w:t xml:space="preserve"> lehetőségeit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Default="005567D8" w:rsidP="00CB33D0">
            <w:proofErr w:type="gramStart"/>
            <w:r>
              <w:t>Finanszírozás</w:t>
            </w:r>
            <w:proofErr w:type="gramEnd"/>
            <w:r>
              <w:t xml:space="preserve"> hitelből</w:t>
            </w:r>
          </w:p>
          <w:p w:rsidR="005567D8" w:rsidRPr="00FC576F" w:rsidRDefault="005567D8" w:rsidP="00CB33D0">
            <w:proofErr w:type="gramStart"/>
            <w:r>
              <w:t>Finanszírozás</w:t>
            </w:r>
            <w:proofErr w:type="gramEnd"/>
            <w:r>
              <w:t xml:space="preserve"> követelést megtestesítő értékpapírokkal</w:t>
            </w:r>
          </w:p>
          <w:p w:rsidR="005567D8" w:rsidRPr="00FC576F" w:rsidRDefault="005567D8" w:rsidP="00CB33D0">
            <w:proofErr w:type="gramStart"/>
            <w:r>
              <w:t>Finanszírozás</w:t>
            </w:r>
            <w:proofErr w:type="gramEnd"/>
            <w:r>
              <w:t xml:space="preserve"> részesedést megtestesítő értékpapírokkal</w:t>
            </w:r>
          </w:p>
          <w:p w:rsidR="005567D8" w:rsidRPr="00944C89" w:rsidRDefault="005567D8" w:rsidP="00CB33D0">
            <w:pPr>
              <w:pStyle w:val="Default"/>
              <w:rPr>
                <w:sz w:val="20"/>
                <w:szCs w:val="20"/>
              </w:rPr>
            </w:pPr>
            <w:r w:rsidRPr="005B7FB1">
              <w:rPr>
                <w:sz w:val="20"/>
                <w:szCs w:val="20"/>
              </w:rPr>
              <w:t xml:space="preserve">TE: A hallgató ismeri a hitelek </w:t>
            </w:r>
            <w:proofErr w:type="gramStart"/>
            <w:r w:rsidRPr="005B7FB1">
              <w:rPr>
                <w:sz w:val="20"/>
                <w:szCs w:val="20"/>
              </w:rPr>
              <w:t>finanszírozásban</w:t>
            </w:r>
            <w:proofErr w:type="gramEnd"/>
            <w:r w:rsidRPr="005B7FB1">
              <w:rPr>
                <w:sz w:val="20"/>
                <w:szCs w:val="20"/>
              </w:rPr>
              <w:t xml:space="preserve"> betöltött szerepét és azok feltételrendszerét </w:t>
            </w:r>
            <w:r w:rsidRPr="00944C89">
              <w:rPr>
                <w:sz w:val="20"/>
                <w:szCs w:val="20"/>
              </w:rPr>
              <w:t>TE: A hallgató ismeri</w:t>
            </w:r>
            <w:r>
              <w:rPr>
                <w:sz w:val="20"/>
                <w:szCs w:val="20"/>
              </w:rPr>
              <w:t xml:space="preserve"> a kötvények finanszírozásban betöltött szerepét</w:t>
            </w:r>
          </w:p>
          <w:p w:rsidR="005567D8" w:rsidRPr="00C55CDD" w:rsidRDefault="005567D8" w:rsidP="00CB33D0">
            <w:r w:rsidRPr="00944C89">
              <w:t>TE: A hallgató ismeri</w:t>
            </w:r>
            <w:r>
              <w:t xml:space="preserve"> a részvények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Pr="00FC576F" w:rsidRDefault="005567D8" w:rsidP="00CB33D0">
            <w:r>
              <w:t xml:space="preserve">Egyéb </w:t>
            </w:r>
            <w:proofErr w:type="gramStart"/>
            <w:r>
              <w:t>finanszírozási</w:t>
            </w:r>
            <w:proofErr w:type="gramEnd"/>
            <w:r>
              <w:t xml:space="preserve"> lehetőségek. </w:t>
            </w:r>
          </w:p>
          <w:p w:rsidR="005567D8" w:rsidRDefault="005567D8" w:rsidP="00CB33D0">
            <w:r>
              <w:t xml:space="preserve">Finanszírozás a </w:t>
            </w:r>
            <w:proofErr w:type="gramStart"/>
            <w:r>
              <w:t>vállalat különböző</w:t>
            </w:r>
            <w:proofErr w:type="gramEnd"/>
            <w:r>
              <w:t xml:space="preserve"> életciklusaiban </w:t>
            </w:r>
          </w:p>
          <w:p w:rsidR="005567D8" w:rsidRPr="00FC576F" w:rsidRDefault="005567D8" w:rsidP="00CB33D0">
            <w:r>
              <w:t>Osztalékpolitika és tőkeszerkezet</w:t>
            </w:r>
          </w:p>
          <w:p w:rsidR="005567D8" w:rsidRPr="00C459FF" w:rsidRDefault="005567D8" w:rsidP="00CB33D0">
            <w:r w:rsidRPr="00944C89">
              <w:t>TE: A hallgató ismeri</w:t>
            </w:r>
            <w:r>
              <w:t xml:space="preserve"> a kockázati tőke, stb.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  <w:p w:rsidR="005567D8" w:rsidRDefault="005567D8" w:rsidP="00CB33D0">
            <w:r w:rsidRPr="00944C89">
              <w:t>TE: A hallgató ismeri</w:t>
            </w:r>
            <w:r>
              <w:t xml:space="preserve"> a vállalati életciklusok </w:t>
            </w:r>
            <w:proofErr w:type="gramStart"/>
            <w:r>
              <w:t>finanszírozási</w:t>
            </w:r>
            <w:proofErr w:type="gramEnd"/>
            <w:r>
              <w:t xml:space="preserve"> jellegzetességeit</w:t>
            </w:r>
            <w:r w:rsidRPr="00944C89">
              <w:t xml:space="preserve"> </w:t>
            </w:r>
          </w:p>
          <w:p w:rsidR="005567D8" w:rsidRPr="00C55CDD" w:rsidRDefault="005567D8" w:rsidP="00CB33D0">
            <w:r w:rsidRPr="00944C89">
              <w:t>TE: A hallgató ismeri</w:t>
            </w:r>
            <w:r>
              <w:t xml:space="preserve"> a tulajdonosok és </w:t>
            </w:r>
            <w:proofErr w:type="gramStart"/>
            <w:r>
              <w:t>menedzserek</w:t>
            </w:r>
            <w:proofErr w:type="gramEnd"/>
            <w:r>
              <w:t xml:space="preserve"> finanszírozási elvárásait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Pr="00C459FF" w:rsidRDefault="005567D8" w:rsidP="00CB33D0">
            <w:pPr>
              <w:tabs>
                <w:tab w:val="left" w:pos="522"/>
              </w:tabs>
            </w:pPr>
            <w:r>
              <w:t xml:space="preserve">A </w:t>
            </w:r>
            <w:proofErr w:type="gramStart"/>
            <w:r>
              <w:t>finanszírozási</w:t>
            </w:r>
            <w:proofErr w:type="gramEnd"/>
            <w:r>
              <w:t xml:space="preserve"> kockázatok kezelése</w:t>
            </w:r>
          </w:p>
          <w:p w:rsidR="005567D8" w:rsidRDefault="005567D8" w:rsidP="00CB33D0">
            <w:pPr>
              <w:tabs>
                <w:tab w:val="left" w:pos="424"/>
              </w:tabs>
            </w:pPr>
            <w:r>
              <w:t>Vállalati pénzügyi stratégiák kialakításának alapvető kérdései</w:t>
            </w:r>
          </w:p>
          <w:p w:rsidR="005567D8" w:rsidRPr="00C459FF" w:rsidRDefault="005567D8" w:rsidP="00CB33D0">
            <w:r>
              <w:t>Vállalati pénzügyi stratégiák működése és értékelése</w:t>
            </w:r>
          </w:p>
          <w:p w:rsidR="005567D8" w:rsidRPr="00C459FF" w:rsidRDefault="005567D8" w:rsidP="00CB33D0">
            <w:r w:rsidRPr="00944C89">
              <w:t>TE: A hallgató ismeri</w:t>
            </w:r>
            <w:r>
              <w:t xml:space="preserve"> a saját és idegen tőke hozamelvárásainak jellegzetességeit</w:t>
            </w:r>
          </w:p>
          <w:p w:rsidR="005567D8" w:rsidRDefault="005567D8" w:rsidP="00CB33D0">
            <w:r w:rsidRPr="00944C89">
              <w:t>TE: A hallgató ismeri</w:t>
            </w:r>
            <w:r>
              <w:t xml:space="preserve"> a pénzügyi stratégia helyét a vállalati stratégiában és annak részleteit</w:t>
            </w:r>
          </w:p>
          <w:p w:rsidR="005567D8" w:rsidRPr="00C55CDD" w:rsidRDefault="005567D8" w:rsidP="00CB33D0">
            <w:r w:rsidRPr="00944C89">
              <w:t>TE: A hallgató ismeri</w:t>
            </w:r>
            <w:r>
              <w:t xml:space="preserve"> a hosszú távú pénzügyi folyamatok </w:t>
            </w:r>
            <w:proofErr w:type="gramStart"/>
            <w:r>
              <w:t>menedzselését</w:t>
            </w:r>
            <w:proofErr w:type="gramEnd"/>
            <w:r>
              <w:t xml:space="preserve"> (tervezés-ellenőrzés-elemzés-beavatkozás)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Pr="00C459FF" w:rsidRDefault="005567D8" w:rsidP="00CB33D0">
            <w:r>
              <w:t xml:space="preserve">Induló és stabilan működő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5567D8" w:rsidRDefault="005567D8" w:rsidP="00CB33D0">
            <w:pPr>
              <w:tabs>
                <w:tab w:val="left" w:pos="1087"/>
              </w:tabs>
            </w:pPr>
            <w:r>
              <w:t xml:space="preserve">Vállalkozásbővítő stratégiák finanszírozási lehetőségei - Válsághelyzetben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5567D8" w:rsidRDefault="005567D8" w:rsidP="00CB33D0">
            <w:r>
              <w:t>TE: A hallgató esettanulmányokon keresztül megi</w:t>
            </w:r>
            <w:r w:rsidRPr="00944C89">
              <w:t>smeri</w:t>
            </w:r>
            <w:r>
              <w:t xml:space="preserve"> az induló és stabil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  <w:p w:rsidR="005567D8" w:rsidRDefault="005567D8" w:rsidP="00CB33D0">
            <w:r>
              <w:t>TE: A hallgató esettanulmányokon keresztül megi</w:t>
            </w:r>
            <w:r w:rsidRPr="00944C89">
              <w:t>smeri</w:t>
            </w:r>
            <w:r>
              <w:t xml:space="preserve"> a bővítő és válságban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</w:tc>
      </w:tr>
      <w:tr w:rsidR="005567D8" w:rsidRPr="00C55CDD" w:rsidTr="00CB33D0">
        <w:tc>
          <w:tcPr>
            <w:tcW w:w="1063" w:type="dxa"/>
            <w:shd w:val="clear" w:color="auto" w:fill="auto"/>
          </w:tcPr>
          <w:p w:rsidR="005567D8" w:rsidRPr="00C55CDD" w:rsidRDefault="005567D8" w:rsidP="00CB33D0">
            <w:pPr>
              <w:jc w:val="center"/>
            </w:pPr>
            <w:r w:rsidRPr="00C55CDD">
              <w:t>5 óra</w:t>
            </w:r>
          </w:p>
        </w:tc>
        <w:tc>
          <w:tcPr>
            <w:tcW w:w="8187" w:type="dxa"/>
            <w:shd w:val="clear" w:color="auto" w:fill="auto"/>
          </w:tcPr>
          <w:p w:rsidR="005567D8" w:rsidRPr="00C459FF" w:rsidRDefault="005567D8" w:rsidP="00CB33D0">
            <w:r>
              <w:t>Vállalati pénzügyi stratégiák működése és értékelése</w:t>
            </w:r>
          </w:p>
          <w:p w:rsidR="005567D8" w:rsidRPr="00C459FF" w:rsidRDefault="005567D8" w:rsidP="00CB33D0">
            <w:r>
              <w:t xml:space="preserve">Induló és stabilan működő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5567D8" w:rsidRDefault="005567D8" w:rsidP="00CB33D0">
            <w:pPr>
              <w:tabs>
                <w:tab w:val="left" w:pos="1087"/>
              </w:tabs>
            </w:pPr>
            <w:r>
              <w:t xml:space="preserve">Vállalkozásbővítő stratégiák finanszírozási lehetőségei - Válsághelyzetben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5567D8" w:rsidRDefault="005567D8" w:rsidP="00CB33D0">
            <w:r w:rsidRPr="00944C89">
              <w:t>TE: A hallgató ismeri</w:t>
            </w:r>
            <w:r>
              <w:t xml:space="preserve"> a hosszú távú pénzügyi folyamatok </w:t>
            </w:r>
            <w:proofErr w:type="gramStart"/>
            <w:r>
              <w:t>menedzselését</w:t>
            </w:r>
            <w:proofErr w:type="gramEnd"/>
            <w:r>
              <w:t xml:space="preserve"> (tervezés-ellenőrzés-elemzés-beavatkozás)</w:t>
            </w:r>
          </w:p>
          <w:p w:rsidR="005567D8" w:rsidRDefault="005567D8" w:rsidP="00CB33D0">
            <w:r>
              <w:t>TE: A hallgató esettanulmányokon keresztül megi</w:t>
            </w:r>
            <w:r w:rsidRPr="00944C89">
              <w:t>smeri</w:t>
            </w:r>
            <w:r>
              <w:t xml:space="preserve"> az induló és stabil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  <w:p w:rsidR="005567D8" w:rsidRPr="00C55CDD" w:rsidRDefault="005567D8" w:rsidP="00CB33D0">
            <w:r>
              <w:t>TE: A hallgató esettanulmányokon keresztül megi</w:t>
            </w:r>
            <w:r w:rsidRPr="00944C89">
              <w:t>smeri</w:t>
            </w:r>
            <w:r>
              <w:t xml:space="preserve"> a bővítő és válságban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</w:tc>
      </w:tr>
    </w:tbl>
    <w:p w:rsidR="005567D8" w:rsidRDefault="005567D8" w:rsidP="005567D8">
      <w:r>
        <w:t>*TE tanulási eredmények</w:t>
      </w:r>
    </w:p>
    <w:p w:rsidR="005567D8" w:rsidRDefault="005567D8">
      <w:pPr>
        <w:spacing w:line="360" w:lineRule="auto"/>
        <w:ind w:firstLine="567"/>
        <w:jc w:val="both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454"/>
        <w:gridCol w:w="535"/>
        <w:gridCol w:w="9"/>
        <w:gridCol w:w="653"/>
        <w:gridCol w:w="496"/>
        <w:gridCol w:w="536"/>
        <w:gridCol w:w="536"/>
        <w:gridCol w:w="1762"/>
        <w:gridCol w:w="855"/>
        <w:gridCol w:w="2411"/>
      </w:tblGrid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  <w:r w:rsidRPr="00AE0790">
              <w:t>magyarul: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B136A3" w:rsidRDefault="005567D8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Haladó stratégiai 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045601" w:rsidRDefault="005567D8" w:rsidP="00CB33D0">
            <w:pPr>
              <w:jc w:val="center"/>
              <w:rPr>
                <w:rFonts w:eastAsia="Arial Unicode MS"/>
                <w:b/>
              </w:rPr>
            </w:pPr>
            <w:r w:rsidRPr="005D45B3">
              <w:rPr>
                <w:rFonts w:eastAsia="Arial Unicode MS"/>
                <w:b/>
              </w:rPr>
              <w:t>GT_MMAL007-17</w:t>
            </w:r>
          </w:p>
        </w:tc>
      </w:tr>
      <w:tr w:rsidR="005567D8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4731C" w:rsidRDefault="005567D8" w:rsidP="00CB33D0">
            <w:r w:rsidRPr="00AE0790">
              <w:t>angolul: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477134" w:rsidRDefault="005567D8" w:rsidP="00CB33D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Advanced Strategic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Pr="0087262E">
              <w:rPr>
                <w:b/>
                <w:bCs/>
                <w:sz w:val="24"/>
                <w:szCs w:val="24"/>
              </w:rPr>
              <w:t>/20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5567D8" w:rsidRPr="0087262E" w:rsidTr="00CB33D0">
        <w:trPr>
          <w:cantSplit/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rPr>
                <w:b/>
              </w:rPr>
            </w:pPr>
            <w:r>
              <w:rPr>
                <w:b/>
              </w:rPr>
              <w:t xml:space="preserve"> DE GTK Gazdálkodástudományi Intézet, Vállalatgazdaságtani Tanszék</w:t>
            </w:r>
          </w:p>
        </w:tc>
      </w:tr>
      <w:tr w:rsidR="005567D8" w:rsidRPr="0087262E" w:rsidTr="00CB33D0">
        <w:trPr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5567D8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Heti 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Oktatás nyelve</w:t>
            </w:r>
          </w:p>
        </w:tc>
      </w:tr>
      <w:tr w:rsidR="005567D8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Labor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045601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EC57EB" w:rsidRDefault="005567D8" w:rsidP="00CB33D0">
            <w:pPr>
              <w:jc w:val="center"/>
            </w:pPr>
            <w: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EC57EB" w:rsidRDefault="005567D8" w:rsidP="00CB33D0">
            <w:pPr>
              <w:jc w:val="center"/>
            </w:pPr>
            <w:r w:rsidRPr="00EC57EB">
              <w:t>magyar</w:t>
            </w:r>
          </w:p>
        </w:tc>
      </w:tr>
      <w:tr w:rsidR="005567D8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Levelező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5E37A6" w:rsidRDefault="005567D8" w:rsidP="00CB33D0">
            <w:pPr>
              <w:jc w:val="center"/>
              <w:rPr>
                <w:sz w:val="16"/>
                <w:szCs w:val="16"/>
                <w:highlight w:val="red"/>
              </w:rPr>
            </w:pPr>
            <w:proofErr w:type="spellStart"/>
            <w:r w:rsidRPr="00846FA2">
              <w:rPr>
                <w:sz w:val="16"/>
                <w:szCs w:val="16"/>
              </w:rPr>
              <w:t>Össz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46FA2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 w:rsidRPr="00846FA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46FA2" w:rsidRDefault="005567D8" w:rsidP="00CB33D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Össz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46FA2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 w:rsidRPr="00846FA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0231B9" w:rsidRDefault="005567D8" w:rsidP="00CB33D0">
            <w:pPr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0231B9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0231B9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51"/>
        </w:trPr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0231B9" w:rsidRDefault="005567D8" w:rsidP="00CB33D0">
            <w:pPr>
              <w:jc w:val="center"/>
              <w:rPr>
                <w:rFonts w:eastAsia="Arial Unicode MS"/>
                <w:b/>
              </w:rPr>
            </w:pPr>
            <w:r w:rsidRPr="000231B9">
              <w:rPr>
                <w:b/>
              </w:rPr>
              <w:t xml:space="preserve">Prof. Dr. </w:t>
            </w:r>
            <w:proofErr w:type="spellStart"/>
            <w:r w:rsidRPr="000231B9">
              <w:rPr>
                <w:b/>
              </w:rPr>
              <w:t>Nábrádi</w:t>
            </w:r>
            <w:proofErr w:type="spellEnd"/>
            <w:r w:rsidRPr="000231B9">
              <w:rPr>
                <w:b/>
              </w:rPr>
              <w:t xml:space="preserve"> András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EC57EB" w:rsidRDefault="005567D8" w:rsidP="00CB33D0">
            <w:pPr>
              <w:jc w:val="center"/>
            </w:pPr>
            <w:r w:rsidRPr="00EC57EB">
              <w:t xml:space="preserve">egyetemi </w:t>
            </w:r>
            <w:r>
              <w:t>tanár</w:t>
            </w:r>
          </w:p>
        </w:tc>
      </w:tr>
      <w:tr w:rsidR="005567D8" w:rsidRPr="0087262E" w:rsidTr="00CB33D0">
        <w:trPr>
          <w:cantSplit/>
          <w:trHeight w:val="46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Default="005567D8" w:rsidP="00CB33D0">
            <w:r w:rsidRPr="00F523EA">
              <w:rPr>
                <w:b/>
                <w:bCs/>
              </w:rPr>
              <w:t xml:space="preserve">A </w:t>
            </w:r>
            <w:proofErr w:type="gramStart"/>
            <w:r w:rsidRPr="00F523EA">
              <w:rPr>
                <w:b/>
                <w:bCs/>
              </w:rPr>
              <w:t>kurzus</w:t>
            </w:r>
            <w:proofErr w:type="gramEnd"/>
            <w:r w:rsidRPr="00F523EA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 xml:space="preserve"> :</w:t>
            </w:r>
          </w:p>
          <w:p w:rsidR="005567D8" w:rsidRPr="00232A27" w:rsidRDefault="005567D8" w:rsidP="00CB33D0">
            <w:pPr>
              <w:pStyle w:val="Listaszerbekezds"/>
              <w:spacing w:before="120"/>
              <w:ind w:left="426"/>
            </w:pPr>
            <w:r>
              <w:t xml:space="preserve">A tantárgy célkitűzése, hogy a tananyagot </w:t>
            </w:r>
            <w:proofErr w:type="gramStart"/>
            <w:r>
              <w:t>abszolváló</w:t>
            </w:r>
            <w:proofErr w:type="gramEnd"/>
            <w:r>
              <w:t xml:space="preserve"> hallgatók tisztában legyenek a stratégiai menedzsment fő területeivel, a vállalati stratégiai tervezés módszerivel, azt készség szinten tudják alkalmazni, megvalósítani.</w:t>
            </w:r>
          </w:p>
          <w:p w:rsidR="005567D8" w:rsidRPr="00AF5069" w:rsidRDefault="005567D8" w:rsidP="00CB33D0"/>
        </w:tc>
      </w:tr>
      <w:tr w:rsidR="005567D8" w:rsidRPr="0087262E" w:rsidTr="00CB33D0">
        <w:trPr>
          <w:cantSplit/>
          <w:trHeight w:val="140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567D8" w:rsidRPr="000822B1" w:rsidRDefault="005567D8" w:rsidP="00CB33D0">
            <w:pPr>
              <w:jc w:val="both"/>
              <w:rPr>
                <w:i/>
                <w:sz w:val="16"/>
                <w:szCs w:val="16"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5567D8" w:rsidRPr="00E45F36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5176DE">
              <w:t xml:space="preserve">A hallgató </w:t>
            </w:r>
            <w:r>
              <w:t xml:space="preserve">olyan alapvető ismeretekre tesz szert, amelyek révén eligazodik a vállalati stratégia módszertanában, azokat megértve tudja a </w:t>
            </w:r>
            <w:proofErr w:type="gramStart"/>
            <w:r>
              <w:t>speciális</w:t>
            </w:r>
            <w:proofErr w:type="gramEnd"/>
            <w:r>
              <w:t xml:space="preserve"> eljárásokat a legmodernebb megközelítéseket elsajátítani. A </w:t>
            </w:r>
            <w:proofErr w:type="gramStart"/>
            <w:r>
              <w:t>kurzus</w:t>
            </w:r>
            <w:proofErr w:type="gramEnd"/>
            <w:r>
              <w:t xml:space="preserve"> előadásai három fő tématerület köré fókuszálódnak: 1. A stratégiai tervezés folyamata, </w:t>
            </w:r>
            <w:proofErr w:type="gramStart"/>
            <w:r>
              <w:t>speciális</w:t>
            </w:r>
            <w:proofErr w:type="gramEnd"/>
            <w:r>
              <w:t xml:space="preserve"> eljárásai, A stratégia bevezetése, a szervezés, a vezetés és a csapatépítés területei. 3. A stratégia bevezetésének és folyamatának ellenőrzése. A tantárgy révén a </w:t>
            </w:r>
            <w:r w:rsidRPr="00E45F36">
              <w:rPr>
                <w:color w:val="000000"/>
              </w:rPr>
              <w:t xml:space="preserve">hallgató megismeri a stratégiai tervezés legújabb kutatási </w:t>
            </w:r>
            <w:r>
              <w:rPr>
                <w:color w:val="000000"/>
              </w:rPr>
              <w:t xml:space="preserve">irányait, területeit, </w:t>
            </w:r>
            <w:r w:rsidRPr="00E45F36">
              <w:rPr>
                <w:color w:val="000000"/>
              </w:rPr>
              <w:t>eredményeit is.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tisztában</w:t>
            </w:r>
            <w:r>
              <w:t xml:space="preserve"> a vállalati küldetés és jövőkép fontosságával, az üzleti környezet és a vállalati belső értékelésnek, valamint a versenytársak elemzésének módszerivel.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Tudja elhelyezni</w:t>
            </w:r>
            <w:r>
              <w:t xml:space="preserve"> az elemzések alapján a vállalati stratégiai irányokat, a </w:t>
            </w:r>
            <w:proofErr w:type="gramStart"/>
            <w:r>
              <w:t>defenzív</w:t>
            </w:r>
            <w:proofErr w:type="gramEnd"/>
            <w:r>
              <w:t>, az offenzív és az intenzív területekre a vállalaton belül.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Értse</w:t>
            </w:r>
            <w:r>
              <w:t xml:space="preserve"> a módszerek alkalmazási korlátait és lehetőségeit, azok előnyeit és hátrányait.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képes</w:t>
            </w:r>
            <w:r>
              <w:t xml:space="preserve"> ismereteit felhasználni az üzleti környezet elemzésére, a stratégiai irányok meghatározására, a lehetséges stratégiák megválasztására a stratégia bevezetésének és ellenőrzésének kérdésköreire.</w:t>
            </w:r>
          </w:p>
          <w:p w:rsidR="005567D8" w:rsidRPr="00A9205E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AC6ECA">
              <w:rPr>
                <w:color w:val="339966"/>
              </w:rPr>
              <w:t>Tudja alkalmazni a gyakorlatban</w:t>
            </w:r>
            <w:r>
              <w:rPr>
                <w:color w:val="000000"/>
              </w:rPr>
              <w:t>, a tantárgy tanulásakor megszerzett ismereteket.</w:t>
            </w: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5567D8" w:rsidRPr="00DE18FB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FF0000"/>
              </w:rPr>
            </w:pPr>
            <w:r>
              <w:t xml:space="preserve">A tantárgy elősegíti, hogy a hallgató, megfelelő gazdálkodástudományi tudás, továbbá korszerű stratégiai szemlélet birtokában a végzés után </w:t>
            </w:r>
            <w:r w:rsidRPr="00E45F36">
              <w:rPr>
                <w:color w:val="000000"/>
              </w:rPr>
              <w:t xml:space="preserve">az új szakmai </w:t>
            </w:r>
            <w:proofErr w:type="gramStart"/>
            <w:r w:rsidRPr="00E45F36">
              <w:rPr>
                <w:color w:val="000000"/>
              </w:rPr>
              <w:t>információkat</w:t>
            </w:r>
            <w:proofErr w:type="gramEnd"/>
            <w:r w:rsidRPr="00E45F36">
              <w:rPr>
                <w:color w:val="000000"/>
              </w:rPr>
              <w:t>, kutatási eredményeket megfelelően értelmezni és értékelni tudja</w:t>
            </w:r>
            <w:r>
              <w:rPr>
                <w:color w:val="000000"/>
              </w:rPr>
              <w:t>,</w:t>
            </w:r>
            <w:r w:rsidRPr="00E45F36">
              <w:rPr>
                <w:color w:val="000000"/>
              </w:rPr>
              <w:t xml:space="preserve"> továbbá alkalmas legyen gazdaságtudományi ismereteit gyarapítani. A hallgató ennek köszönhetően olyan gazdaságtudományi alapokkal bír, ami hozzásegíti ahhoz, hogy a szakmai feladatait hatékonyan végezze.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  <w:p w:rsidR="005567D8" w:rsidRDefault="005567D8" w:rsidP="00CB33D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5567D8" w:rsidRPr="00BD7B10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Fonts w:eastAsia="Arial Unicode MS"/>
                <w:b/>
                <w:bCs/>
                <w:color w:val="FF0000"/>
              </w:rPr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hozzásegíti a hallgatót ahhoz, hogy </w:t>
            </w:r>
            <w:r w:rsidRPr="00E45F36">
              <w:rPr>
                <w:color w:val="000000"/>
              </w:rPr>
              <w:t>munkájában innovatív, egyben befogadó és hatékony legyen, továbbá szakmai jövőépítéssel kapcsolatos kérdésekben megalapozottan és felelősséggel formáljon véleményt.</w:t>
            </w:r>
          </w:p>
        </w:tc>
      </w:tr>
      <w:tr w:rsidR="005567D8" w:rsidRPr="0087262E" w:rsidTr="00CB33D0">
        <w:trPr>
          <w:trHeight w:val="40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Default="005567D8" w:rsidP="00CB33D0">
            <w:pPr>
              <w:rPr>
                <w:b/>
                <w:bCs/>
              </w:rPr>
            </w:pPr>
            <w:r w:rsidRPr="005F0BFB">
              <w:rPr>
                <w:b/>
                <w:bCs/>
              </w:rPr>
              <w:t xml:space="preserve">A </w:t>
            </w:r>
            <w:proofErr w:type="gramStart"/>
            <w:r w:rsidRPr="005F0BFB">
              <w:rPr>
                <w:b/>
                <w:bCs/>
              </w:rPr>
              <w:t>kurzus</w:t>
            </w:r>
            <w:proofErr w:type="gramEnd"/>
            <w:r w:rsidRPr="005F0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5F0BFB">
              <w:rPr>
                <w:b/>
                <w:bCs/>
              </w:rPr>
              <w:t>tarta</w:t>
            </w:r>
            <w:r>
              <w:rPr>
                <w:b/>
                <w:bCs/>
              </w:rPr>
              <w:t>lma</w:t>
            </w:r>
            <w:r w:rsidRPr="005F0BFB">
              <w:rPr>
                <w:b/>
                <w:bCs/>
              </w:rPr>
              <w:t>, témakörei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rPr>
                <w:bCs/>
              </w:rPr>
              <w:t xml:space="preserve">A </w:t>
            </w:r>
            <w:proofErr w:type="gramStart"/>
            <w:r>
              <w:rPr>
                <w:bCs/>
              </w:rPr>
              <w:t>kurzus</w:t>
            </w:r>
            <w:proofErr w:type="gramEnd"/>
            <w:r>
              <w:rPr>
                <w:bCs/>
              </w:rPr>
              <w:t xml:space="preserve"> szervesen épít F.R. David et </w:t>
            </w:r>
            <w:proofErr w:type="spellStart"/>
            <w:r>
              <w:rPr>
                <w:bCs/>
              </w:rPr>
              <w:t>al</w:t>
            </w:r>
            <w:proofErr w:type="spellEnd"/>
            <w:r>
              <w:rPr>
                <w:bCs/>
              </w:rPr>
              <w:t xml:space="preserve">., </w:t>
            </w:r>
            <w:proofErr w:type="spellStart"/>
            <w:r>
              <w:rPr>
                <w:bCs/>
              </w:rPr>
              <w:t>Strategic</w:t>
            </w:r>
            <w:proofErr w:type="spellEnd"/>
            <w:r>
              <w:rPr>
                <w:bCs/>
              </w:rPr>
              <w:t xml:space="preserve"> Management </w:t>
            </w:r>
            <w:proofErr w:type="spellStart"/>
            <w:r>
              <w:rPr>
                <w:bCs/>
              </w:rPr>
              <w:t>Cases</w:t>
            </w:r>
            <w:proofErr w:type="spellEnd"/>
            <w:r>
              <w:rPr>
                <w:bCs/>
              </w:rPr>
              <w:t xml:space="preserve"> and </w:t>
            </w:r>
            <w:proofErr w:type="spellStart"/>
            <w:r>
              <w:rPr>
                <w:bCs/>
              </w:rPr>
              <w:t>Concepts</w:t>
            </w:r>
            <w:proofErr w:type="spellEnd"/>
            <w:r>
              <w:rPr>
                <w:bCs/>
              </w:rPr>
              <w:t xml:space="preserve"> című, 17-ik kiadást „megélt” 2020-as  könyvre, amelyet </w:t>
            </w:r>
            <w:proofErr w:type="gramStart"/>
            <w:r>
              <w:rPr>
                <w:bCs/>
              </w:rPr>
              <w:t>több, mint</w:t>
            </w:r>
            <w:proofErr w:type="gramEnd"/>
            <w:r>
              <w:rPr>
                <w:bCs/>
              </w:rPr>
              <w:t xml:space="preserve"> 300 egyetemen használnak a tárgykörben. A témakörök szervesen épülnek egymásra, a stratégiai tervezés logikai folyamatában. A tervezés során kiemelt részek: stratégiai küldetés és jövőkép, stratégiai elemzések, stratégiai irányok meghatározásnak módszerei, hosszú távú stratégiai célok rögzítése, lehetséges stratégiák, döntés a legjobb stratégiáról. A tervezést követően a stratégia bevezetésének és ellenőrzésének kérdéskörei kerülnek megtárgyalásra. A témakörök mindegyike magyar példákkal, illetve esettanulmányokkal bővített. </w:t>
            </w:r>
          </w:p>
          <w:p w:rsidR="005567D8" w:rsidRPr="009777BF" w:rsidRDefault="005567D8" w:rsidP="00CB33D0">
            <w:pPr>
              <w:ind w:right="138"/>
              <w:jc w:val="both"/>
            </w:pPr>
          </w:p>
        </w:tc>
      </w:tr>
      <w:tr w:rsidR="005567D8" w:rsidRPr="0087262E" w:rsidTr="00CB33D0">
        <w:trPr>
          <w:trHeight w:val="84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Default="005567D8" w:rsidP="00CB33D0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t>Tervezett tanulási tevékenységek, tanítási módszerek</w:t>
            </w:r>
          </w:p>
          <w:p w:rsidR="005567D8" w:rsidRPr="00DD0BC9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Előadás, gyakorlatokon egy működő vállalkozás stratégiai tervének elkészítése, igény szerint </w:t>
            </w:r>
            <w:proofErr w:type="gramStart"/>
            <w:r>
              <w:t>konzultáció</w:t>
            </w:r>
            <w:proofErr w:type="gramEnd"/>
            <w:r>
              <w:t>, az eredmények bemutatása, prezentálása.</w:t>
            </w:r>
          </w:p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Default="005567D8" w:rsidP="00CB33D0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lastRenderedPageBreak/>
              <w:t>Értékelés</w:t>
            </w:r>
          </w:p>
          <w:p w:rsidR="005567D8" w:rsidRPr="00DD0BC9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félév során az előadáson elhangzottak alapján egy </w:t>
            </w:r>
            <w:proofErr w:type="gramStart"/>
            <w:r>
              <w:t>konkrét</w:t>
            </w:r>
            <w:proofErr w:type="gramEnd"/>
            <w:r>
              <w:t xml:space="preserve"> vállalkozás stratégiai tervének csoportmunkában történő elkészítése. A terv benyújtását követően (írásbeli értékelés) azt szóban is meg kell védeni. Az írásbeli rész </w:t>
            </w:r>
            <w:proofErr w:type="spellStart"/>
            <w:r>
              <w:t>max</w:t>
            </w:r>
            <w:proofErr w:type="spellEnd"/>
            <w:r>
              <w:t xml:space="preserve">. 60%, a szóbeli max.40% eredményei alkotják a végső érdemjegyet. </w:t>
            </w:r>
          </w:p>
        </w:tc>
      </w:tr>
      <w:tr w:rsidR="005567D8" w:rsidRPr="0087262E" w:rsidTr="00CB33D0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Default="005567D8" w:rsidP="00CB33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Kötelező szakirodalom:</w:t>
            </w:r>
          </w:p>
          <w:p w:rsidR="005567D8" w:rsidRDefault="005567D8" w:rsidP="00CB33D0">
            <w:pPr>
              <w:ind w:left="360"/>
              <w:jc w:val="both"/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 (</w:t>
            </w:r>
            <w:proofErr w:type="spellStart"/>
            <w:r>
              <w:t>szerk</w:t>
            </w:r>
            <w:proofErr w:type="spellEnd"/>
            <w:r>
              <w:t xml:space="preserve">), </w:t>
            </w:r>
            <w:proofErr w:type="spellStart"/>
            <w:r>
              <w:t>Bittner</w:t>
            </w:r>
            <w:proofErr w:type="spellEnd"/>
            <w:r>
              <w:t xml:space="preserve"> B., </w:t>
            </w:r>
            <w:proofErr w:type="spellStart"/>
            <w:r>
              <w:t>Madai</w:t>
            </w:r>
            <w:proofErr w:type="spellEnd"/>
            <w:r>
              <w:t xml:space="preserve"> H., Nagy </w:t>
            </w:r>
            <w:proofErr w:type="gramStart"/>
            <w:r>
              <w:t>A</w:t>
            </w:r>
            <w:proofErr w:type="gramEnd"/>
            <w:r>
              <w:t xml:space="preserve">., </w:t>
            </w:r>
            <w:proofErr w:type="spellStart"/>
            <w:r>
              <w:t>Nábrádi</w:t>
            </w:r>
            <w:proofErr w:type="spellEnd"/>
            <w:r>
              <w:t xml:space="preserve"> A. (2018): A stratégiai tervezés gyakorlata, Debreceni Egyetem, </w:t>
            </w:r>
            <w:r w:rsidRPr="00492223">
              <w:t>ISBN: 9789634900535</w:t>
            </w:r>
          </w:p>
          <w:p w:rsidR="005567D8" w:rsidRPr="00F520E5" w:rsidRDefault="005567D8" w:rsidP="00CB33D0">
            <w:pPr>
              <w:ind w:left="360"/>
              <w:jc w:val="both"/>
              <w:rPr>
                <w:b/>
                <w:bCs/>
              </w:rPr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.-</w:t>
            </w:r>
            <w:proofErr w:type="spellStart"/>
            <w:r>
              <w:t>Pupos</w:t>
            </w:r>
            <w:proofErr w:type="spellEnd"/>
            <w:r>
              <w:t xml:space="preserve"> T. (</w:t>
            </w:r>
            <w:proofErr w:type="spellStart"/>
            <w:r>
              <w:t>szerk</w:t>
            </w:r>
            <w:proofErr w:type="spellEnd"/>
            <w:r>
              <w:t>). A stratégiai és az üzleti tervezés gyakorlata. Szaktudás Kiadó Ház, Budapest, 2010.</w:t>
            </w:r>
          </w:p>
          <w:p w:rsidR="005567D8" w:rsidRPr="000231B9" w:rsidRDefault="005567D8" w:rsidP="00CB33D0">
            <w:pPr>
              <w:rPr>
                <w:b/>
                <w:bCs/>
                <w:sz w:val="22"/>
                <w:szCs w:val="22"/>
              </w:rPr>
            </w:pPr>
            <w:r w:rsidRPr="000231B9">
              <w:rPr>
                <w:b/>
                <w:bCs/>
                <w:sz w:val="22"/>
                <w:szCs w:val="22"/>
              </w:rPr>
              <w:t>Ajánlott szakirodalom:</w:t>
            </w:r>
          </w:p>
          <w:p w:rsidR="005567D8" w:rsidRDefault="005567D8" w:rsidP="00CB33D0">
            <w:pPr>
              <w:ind w:left="360"/>
            </w:pPr>
            <w:proofErr w:type="spellStart"/>
            <w:r>
              <w:t>Fred</w:t>
            </w:r>
            <w:proofErr w:type="spellEnd"/>
            <w:r>
              <w:t xml:space="preserve"> R. David, Forest R. David: </w:t>
            </w:r>
            <w:proofErr w:type="spellStart"/>
            <w:r>
              <w:t>Strategic</w:t>
            </w:r>
            <w:proofErr w:type="spellEnd"/>
            <w:r>
              <w:t xml:space="preserve"> management, </w:t>
            </w:r>
            <w:proofErr w:type="spellStart"/>
            <w:r>
              <w:t>Concepts</w:t>
            </w:r>
            <w:proofErr w:type="spellEnd"/>
            <w:r>
              <w:t xml:space="preserve"> and </w:t>
            </w:r>
            <w:proofErr w:type="spellStart"/>
            <w:r>
              <w:t>Cases</w:t>
            </w:r>
            <w:proofErr w:type="spellEnd"/>
            <w:r>
              <w:t>. 17</w:t>
            </w:r>
            <w:r w:rsidRPr="006B631A">
              <w:t>th Edition</w:t>
            </w:r>
            <w:r>
              <w:t>.</w:t>
            </w:r>
            <w:r w:rsidRPr="006B631A">
              <w:t xml:space="preserve"> </w:t>
            </w:r>
            <w:proofErr w:type="spellStart"/>
            <w:r>
              <w:t>Pearson</w:t>
            </w:r>
            <w:proofErr w:type="spellEnd"/>
            <w:r>
              <w:t xml:space="preserve"> Education Limited, 2020. ISBN: </w:t>
            </w:r>
            <w:r w:rsidRPr="006B631A">
              <w:t>ISBN 10: 1-292-01689-2</w:t>
            </w:r>
            <w:r>
              <w:t xml:space="preserve">, </w:t>
            </w:r>
            <w:r w:rsidRPr="006B631A">
              <w:t>ISBN 13: 978-1-292-01689-4</w:t>
            </w:r>
          </w:p>
          <w:p w:rsidR="005567D8" w:rsidRDefault="005567D8" w:rsidP="00CB33D0">
            <w:pPr>
              <w:ind w:left="360"/>
            </w:pPr>
          </w:p>
          <w:p w:rsidR="005567D8" w:rsidRPr="00DD0BC9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</w:tc>
      </w:tr>
    </w:tbl>
    <w:p w:rsidR="005567D8" w:rsidRDefault="005567D8" w:rsidP="005567D8"/>
    <w:p w:rsidR="005567D8" w:rsidRDefault="005567D8" w:rsidP="005567D8"/>
    <w:p w:rsidR="005567D8" w:rsidRDefault="005567D8" w:rsidP="005567D8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7683"/>
      </w:tblGrid>
      <w:tr w:rsidR="005567D8" w:rsidTr="00CB33D0">
        <w:tc>
          <w:tcPr>
            <w:tcW w:w="9212" w:type="dxa"/>
            <w:gridSpan w:val="2"/>
            <w:shd w:val="clear" w:color="auto" w:fill="auto"/>
          </w:tcPr>
          <w:p w:rsidR="005567D8" w:rsidRPr="006177F8" w:rsidRDefault="005567D8" w:rsidP="00CB33D0">
            <w:pPr>
              <w:jc w:val="center"/>
              <w:rPr>
                <w:sz w:val="28"/>
                <w:szCs w:val="28"/>
              </w:rPr>
            </w:pPr>
            <w:r w:rsidRPr="006177F8">
              <w:rPr>
                <w:sz w:val="28"/>
                <w:szCs w:val="28"/>
              </w:rPr>
              <w:t>Heti bontott tematika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EE130C" w:rsidRDefault="005567D8" w:rsidP="00CB33D0"/>
          <w:p w:rsidR="005567D8" w:rsidRPr="00EE130C" w:rsidRDefault="005567D8" w:rsidP="00CB33D0">
            <w:r w:rsidRPr="004221DF">
              <w:t xml:space="preserve">A stratégia fogalma, területei, a hagyományos és a stratégiai terv eltérése, a stratégia felépítése </w:t>
            </w:r>
            <w:r w:rsidR="00F2481C">
              <w:pict>
                <v:rect id="_x0000_i1025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hallgató megismeri a hagyományos és a stratégiai tervezés közötti eltéréseket, a tervezés fázisainak bemutatásával </w:t>
            </w:r>
            <w:proofErr w:type="spellStart"/>
            <w:r>
              <w:t>ráhangolódik</w:t>
            </w:r>
            <w:proofErr w:type="spellEnd"/>
            <w:r>
              <w:t xml:space="preserve"> a témakör sajátosságaira.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EE130C" w:rsidRDefault="005567D8" w:rsidP="00CB33D0"/>
          <w:p w:rsidR="005567D8" w:rsidRPr="00EE130C" w:rsidRDefault="005567D8" w:rsidP="00CB33D0">
            <w:r w:rsidRPr="004221DF">
              <w:t>Stratégiai elemzések, az üzleti küldetés a jövőkép megfogalmazása</w:t>
            </w:r>
            <w:r w:rsidRPr="00EE130C">
              <w:t xml:space="preserve"> </w:t>
            </w:r>
            <w:r w:rsidR="00F2481C">
              <w:pict>
                <v:rect id="_x0000_i1026" style="width:0;height:1.5pt" o:hralign="center" o:hrstd="t" o:hr="t" fillcolor="#a0a0a0" stroked="f"/>
              </w:pict>
            </w:r>
          </w:p>
          <w:p w:rsidR="005567D8" w:rsidRPr="00EE130C" w:rsidRDefault="005567D8" w:rsidP="00CB33D0">
            <w:r>
              <w:t>TE: A hallgatók tisztában lesznek az üzleti küldetés kialakításának menetével, az értékrend és elvárások mikéntjével, valamit a jövőkép kialakításának sajátosságaival.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EE130C" w:rsidRDefault="005567D8" w:rsidP="00CB33D0"/>
          <w:p w:rsidR="005567D8" w:rsidRDefault="005567D8" w:rsidP="00CB33D0">
            <w:r w:rsidRPr="004221DF">
              <w:t xml:space="preserve">A vállalkozás külső </w:t>
            </w:r>
            <w:r>
              <w:t>makro-</w:t>
            </w:r>
            <w:r w:rsidRPr="004221DF">
              <w:t xml:space="preserve">környezetének elemzése, a PEST </w:t>
            </w:r>
            <w:proofErr w:type="gramStart"/>
            <w:r w:rsidRPr="004221DF">
              <w:t>analízis</w:t>
            </w:r>
            <w:proofErr w:type="gramEnd"/>
            <w:r>
              <w:t xml:space="preserve"> </w:t>
            </w:r>
            <w:r w:rsidR="00F2481C">
              <w:pict>
                <v:rect id="_x0000_i1027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>TE: A politikai a gazdasági a szociokulturális és a technológiai tényezők vizsgálatának alapszabályait elsajátítva képesek lesznek a makro környezeti elemzésekre.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Default="005567D8" w:rsidP="00CB33D0">
            <w:r w:rsidRPr="004221DF">
              <w:t xml:space="preserve">A vállalkozás külső </w:t>
            </w:r>
            <w:r>
              <w:t>mikro-</w:t>
            </w:r>
            <w:r w:rsidRPr="004221DF">
              <w:t xml:space="preserve">környezetének elemzése, </w:t>
            </w:r>
            <w:proofErr w:type="spellStart"/>
            <w:r w:rsidRPr="004221DF">
              <w:t>Porter</w:t>
            </w:r>
            <w:proofErr w:type="spellEnd"/>
            <w:r w:rsidRPr="004221DF">
              <w:t xml:space="preserve"> féle ö</w:t>
            </w:r>
            <w:r>
              <w:t>ttényezős modell, Külső Faktor Értékelő</w:t>
            </w:r>
            <w:r w:rsidRPr="004221DF">
              <w:t xml:space="preserve"> Mátrix felállítása, értelmezése</w:t>
            </w:r>
            <w:r>
              <w:t xml:space="preserve"> </w:t>
            </w:r>
            <w:r w:rsidR="00F2481C">
              <w:pict>
                <v:rect id="_x0000_i1028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</w:t>
            </w:r>
            <w:proofErr w:type="spellStart"/>
            <w:r>
              <w:t>Porter</w:t>
            </w:r>
            <w:proofErr w:type="spellEnd"/>
            <w:r>
              <w:t xml:space="preserve"> f. 5 erő modell alkalmazásával a külső mikrokörnyezet elemzésének </w:t>
            </w:r>
            <w:proofErr w:type="gramStart"/>
            <w:r>
              <w:t>metodikáját</w:t>
            </w:r>
            <w:proofErr w:type="gramEnd"/>
            <w:r>
              <w:t xml:space="preserve"> sajátítják el, a KFÉM mátrix alkalmazásával a különböző elemek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azok hatása a vállalkozásra.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A632DA" w:rsidRDefault="005567D8" w:rsidP="00CB33D0"/>
          <w:p w:rsidR="005567D8" w:rsidRDefault="005567D8" w:rsidP="00CB33D0">
            <w:r w:rsidRPr="004221DF">
              <w:t>A vállalkozás belső tényezőinek elemzése, erőforrás alapú megközelítés</w:t>
            </w:r>
            <w:r>
              <w:t xml:space="preserve">, </w:t>
            </w:r>
            <w:r w:rsidRPr="004221DF">
              <w:t>kulcsfontosságú belső tényezők</w:t>
            </w:r>
            <w:r>
              <w:t xml:space="preserve"> alapú</w:t>
            </w:r>
            <w:r w:rsidRPr="004221DF">
              <w:t xml:space="preserve"> megközelítés</w:t>
            </w:r>
            <w:r>
              <w:t xml:space="preserve">, értéklánc alapú megközelítés </w:t>
            </w:r>
            <w:r w:rsidR="00F2481C">
              <w:pict>
                <v:rect id="_x0000_i1029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három eltérő </w:t>
            </w:r>
            <w:proofErr w:type="gramStart"/>
            <w:r>
              <w:t>metódusra</w:t>
            </w:r>
            <w:proofErr w:type="gramEnd"/>
            <w:r>
              <w:t xml:space="preserve"> épülő belső elemzés lehetővé teszi, hogy eltérő </w:t>
            </w:r>
            <w:proofErr w:type="spellStart"/>
            <w:r>
              <w:t>szektorális</w:t>
            </w:r>
            <w:proofErr w:type="spellEnd"/>
            <w:r>
              <w:t xml:space="preserve"> besorolású vállalkozások esetében is objektív vizsgálati eredmények születhessenek.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Pr="00A632DA" w:rsidRDefault="005567D8" w:rsidP="00CB33D0">
            <w:r>
              <w:t>A Belső Faktor Értékelő Mátrix meghatározásának számításmenete</w:t>
            </w:r>
          </w:p>
          <w:p w:rsidR="005567D8" w:rsidRDefault="00F2481C" w:rsidP="00CB33D0">
            <w:r>
              <w:pict>
                <v:rect id="_x0000_i1030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BFÉM mátrix alkalmazásával a különböző belső tényezők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 javítandó területek egyébként </w:t>
            </w:r>
            <w:proofErr w:type="gramStart"/>
            <w:r>
              <w:t>heterogén</w:t>
            </w:r>
            <w:proofErr w:type="gramEnd"/>
            <w:r>
              <w:t xml:space="preserve"> befolyása.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Default="005567D8" w:rsidP="00CB33D0">
            <w:proofErr w:type="gramStart"/>
            <w:r w:rsidRPr="0014754B">
              <w:t>Versenytárs elemzés</w:t>
            </w:r>
            <w:proofErr w:type="gramEnd"/>
            <w:r w:rsidRPr="0014754B">
              <w:t xml:space="preserve">, a </w:t>
            </w:r>
            <w:proofErr w:type="spellStart"/>
            <w:r w:rsidRPr="0014754B">
              <w:t>C</w:t>
            </w:r>
            <w:r>
              <w:t>ompetitive</w:t>
            </w:r>
            <w:proofErr w:type="spellEnd"/>
            <w:r>
              <w:t xml:space="preserve"> </w:t>
            </w:r>
            <w:proofErr w:type="spellStart"/>
            <w:r w:rsidRPr="0014754B">
              <w:t>P</w:t>
            </w:r>
            <w:r>
              <w:t>rofile</w:t>
            </w:r>
            <w:proofErr w:type="spellEnd"/>
            <w:r>
              <w:t xml:space="preserve"> </w:t>
            </w:r>
            <w:proofErr w:type="spellStart"/>
            <w:r w:rsidRPr="0014754B">
              <w:t>M</w:t>
            </w:r>
            <w:r>
              <w:t>atrix</w:t>
            </w:r>
            <w:proofErr w:type="spellEnd"/>
            <w:r w:rsidRPr="0014754B">
              <w:t xml:space="preserve"> (versenyképességi mátrix</w:t>
            </w:r>
            <w:r>
              <w:t>) elemi</w:t>
            </w:r>
            <w:r w:rsidRPr="0014754B">
              <w:t xml:space="preserve"> felállítása, </w:t>
            </w:r>
            <w:r>
              <w:t xml:space="preserve">az eredmények </w:t>
            </w:r>
            <w:r w:rsidRPr="0014754B">
              <w:t>sugárdiagramos elemzés</w:t>
            </w:r>
            <w:r>
              <w:t xml:space="preserve">e </w:t>
            </w:r>
            <w:r w:rsidR="00F2481C">
              <w:pict>
                <v:rect id="_x0000_i1031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versenytárs elemzés alapjául a Consumer </w:t>
            </w:r>
            <w:proofErr w:type="spellStart"/>
            <w:r>
              <w:t>Satisfaction</w:t>
            </w:r>
            <w:proofErr w:type="spellEnd"/>
            <w:r>
              <w:t xml:space="preserve"> Index, illetve az abból levont következtetések szolgálnak. Ezt követően lehet a CPM mátrix alkalmazásával </w:t>
            </w:r>
            <w:proofErr w:type="gramStart"/>
            <w:r>
              <w:t>objektív</w:t>
            </w:r>
            <w:proofErr w:type="gramEnd"/>
            <w:r>
              <w:t xml:space="preserve"> alapokra fektetni az összehasonlítást. A standardizálás módszerével </w:t>
            </w:r>
            <w:proofErr w:type="gramStart"/>
            <w:r>
              <w:t>kvantitatív</w:t>
            </w:r>
            <w:proofErr w:type="gramEnd"/>
            <w:r>
              <w:t xml:space="preserve"> </w:t>
            </w:r>
            <w:proofErr w:type="spellStart"/>
            <w:r>
              <w:t>számszerűsítések</w:t>
            </w:r>
            <w:proofErr w:type="spellEnd"/>
            <w:r>
              <w:t xml:space="preserve"> válnak valóvá.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Pr="00F6566B" w:rsidRDefault="005567D8" w:rsidP="00CB33D0">
            <w:proofErr w:type="gramStart"/>
            <w:r w:rsidRPr="00DB0D07">
              <w:t>Potenciális</w:t>
            </w:r>
            <w:proofErr w:type="gramEnd"/>
            <w:r w:rsidRPr="00DB0D07">
              <w:t xml:space="preserve"> </w:t>
            </w:r>
            <w:r>
              <w:t>stratégiai irányok meghatározásának</w:t>
            </w:r>
            <w:r w:rsidRPr="00DB0D07">
              <w:t xml:space="preserve">, </w:t>
            </w:r>
            <w:r>
              <w:t>módszerei, elméleti alapjai.</w:t>
            </w:r>
          </w:p>
          <w:p w:rsidR="005567D8" w:rsidRDefault="00F2481C" w:rsidP="00CB33D0">
            <w:r>
              <w:pict>
                <v:rect id="_x0000_i1032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</w:t>
            </w:r>
            <w:proofErr w:type="gramStart"/>
            <w:r>
              <w:t>potenciális</w:t>
            </w:r>
            <w:proofErr w:type="gramEnd"/>
            <w:r>
              <w:t xml:space="preserve"> stratégiai irányok a vállalati divíziókban eltérőek lehetnek. Ezek, bár egy vállalatról esik szó, mégis alapvetően különbözhetnek egymástól, amikor is az erőforrás </w:t>
            </w:r>
            <w:proofErr w:type="gramStart"/>
            <w:r>
              <w:t>allokáció</w:t>
            </w:r>
            <w:proofErr w:type="gramEnd"/>
            <w:r>
              <w:t xml:space="preserve"> optimalizálásával a lehető legnagyobb eredmény elérése törekszünk.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lastRenderedPageBreak/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9E08E8" w:rsidRDefault="005567D8" w:rsidP="00CB33D0">
            <w:pPr>
              <w:spacing w:line="360" w:lineRule="auto"/>
              <w:jc w:val="both"/>
            </w:pPr>
          </w:p>
          <w:p w:rsidR="005567D8" w:rsidRDefault="005567D8" w:rsidP="00CB33D0">
            <w:proofErr w:type="gramStart"/>
            <w:r>
              <w:t>Potenciális</w:t>
            </w:r>
            <w:proofErr w:type="gramEnd"/>
            <w:r>
              <w:t xml:space="preserve"> stratégiai irányok meghatározása, SWOT-2 mátrix, BCG Mátrix, GE mátrix, </w:t>
            </w:r>
            <w:proofErr w:type="spellStart"/>
            <w:r>
              <w:t>McKinsey</w:t>
            </w:r>
            <w:proofErr w:type="spellEnd"/>
            <w:r>
              <w:t xml:space="preserve"> mátrix, GSM mátrix, </w:t>
            </w:r>
            <w:proofErr w:type="spellStart"/>
            <w:r>
              <w:t>Porter</w:t>
            </w:r>
            <w:proofErr w:type="spellEnd"/>
            <w:r>
              <w:t xml:space="preserve"> f. generikus stratégiák </w:t>
            </w:r>
            <w:r w:rsidR="00F2481C">
              <w:pict>
                <v:rect id="_x0000_i1033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lehetséges stratégiai irányok meghatározására eltérő megközelítésű </w:t>
            </w:r>
            <w:proofErr w:type="gramStart"/>
            <w:r>
              <w:t>metódusok</w:t>
            </w:r>
            <w:proofErr w:type="gramEnd"/>
            <w:r>
              <w:t xml:space="preserve"> kerülnek bemutatásra, amelyekkel a </w:t>
            </w:r>
            <w:proofErr w:type="spellStart"/>
            <w:r>
              <w:t>szektorális</w:t>
            </w:r>
            <w:proofErr w:type="spellEnd"/>
            <w:r>
              <w:t xml:space="preserve"> eltérések feloldhatók, más-más alapokon nyugvó elemzésekkel a stratégiai irányvektor objektív alapokra helyezhető.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Pr="00993490" w:rsidRDefault="005567D8" w:rsidP="00CB33D0">
            <w:r w:rsidRPr="00993490">
              <w:t xml:space="preserve">Hosszú távú stratégiai célkitűzések, </w:t>
            </w:r>
            <w:proofErr w:type="gramStart"/>
            <w:r w:rsidRPr="00993490">
              <w:t>offenzív</w:t>
            </w:r>
            <w:proofErr w:type="gramEnd"/>
            <w:r w:rsidRPr="00993490">
              <w:t xml:space="preserve"> stratégiák, integrációs stratégiák.</w:t>
            </w:r>
          </w:p>
          <w:p w:rsidR="005567D8" w:rsidRDefault="00F2481C" w:rsidP="00CB33D0">
            <w:r>
              <w:pict>
                <v:rect id="_x0000_i1034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hallgatók tisztában lesznek azzal, hogy mi a különbség a jövőkép és a hosszú távú stratégiai célkitűzések között. Megismerik a belső és a külső célkitűzések kapcsolatelemeit. Az </w:t>
            </w:r>
            <w:proofErr w:type="gramStart"/>
            <w:r>
              <w:t>offenzív</w:t>
            </w:r>
            <w:proofErr w:type="gramEnd"/>
            <w:r>
              <w:t xml:space="preserve"> stratégiai irányok közül tisztában lesznek a vertikális integráció és a horizontális integráció adta lehetőségekkel, korlátokkal.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Default="005567D8" w:rsidP="00CB33D0">
            <w:proofErr w:type="gramStart"/>
            <w:r w:rsidRPr="00DE3CD0">
              <w:t>Intenzív</w:t>
            </w:r>
            <w:proofErr w:type="gramEnd"/>
            <w:r w:rsidRPr="00DE3CD0">
              <w:t xml:space="preserve"> stratégiák, piacmélyítés</w:t>
            </w:r>
            <w:r>
              <w:t>-eladásösztönzés</w:t>
            </w:r>
            <w:r w:rsidRPr="00DE3CD0">
              <w:t>, piacfejlesztés, termékfejlesztés, kapcsolt és nem kapcsolt diverzifikációk</w:t>
            </w:r>
            <w:r>
              <w:t xml:space="preserve"> </w:t>
            </w:r>
            <w:r w:rsidR="00F2481C">
              <w:pict>
                <v:rect id="_x0000_i1035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Az </w:t>
            </w:r>
            <w:proofErr w:type="spellStart"/>
            <w:r>
              <w:t>Ansoff</w:t>
            </w:r>
            <w:proofErr w:type="spellEnd"/>
            <w:r>
              <w:t xml:space="preserve"> f. megközelítés alkalmazásával a termék-piac kapcsolatok alapelemeivel ismerkednek meg a hallgatók. Az eladásösztönzés 16 módszerének, továbbá a piacfejlesztés és termékfejlesztés előnyeinek és veszélyeinek tisztázásával képesek lesznek elhelyezni a stratégiai eszközök tárházában az </w:t>
            </w:r>
            <w:proofErr w:type="gramStart"/>
            <w:r>
              <w:t>intenzív</w:t>
            </w:r>
            <w:proofErr w:type="gramEnd"/>
            <w:r>
              <w:t xml:space="preserve"> stratégiákat.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8C1E90" w:rsidRDefault="005567D8" w:rsidP="00CB33D0">
            <w:pPr>
              <w:jc w:val="both"/>
            </w:pPr>
          </w:p>
          <w:p w:rsidR="005567D8" w:rsidRDefault="005567D8" w:rsidP="00CB33D0">
            <w:proofErr w:type="gramStart"/>
            <w:r w:rsidRPr="00993490">
              <w:t>Defenzív</w:t>
            </w:r>
            <w:proofErr w:type="gramEnd"/>
            <w:r w:rsidRPr="00993490">
              <w:t xml:space="preserve"> stratégiák, korlátozás, reorganizáció, leválasztás, részbeni értékesítés, felszámolás, végelszámolás, előnyei, korlátai, hátrányai. A </w:t>
            </w:r>
            <w:proofErr w:type="gramStart"/>
            <w:r w:rsidRPr="00993490">
              <w:t>kvantitatív</w:t>
            </w:r>
            <w:proofErr w:type="gramEnd"/>
            <w:r w:rsidRPr="00993490">
              <w:t xml:space="preserve"> Stratégiai Tervező Mátrix (</w:t>
            </w:r>
            <w:proofErr w:type="spellStart"/>
            <w:r w:rsidRPr="00993490">
              <w:t>Quantitative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Strategic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Planning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Matrix</w:t>
            </w:r>
            <w:proofErr w:type="spellEnd"/>
            <w:r w:rsidRPr="00993490">
              <w:t>) felépítése, alkalmazási lehetőségei</w:t>
            </w:r>
            <w:r>
              <w:rPr>
                <w:lang w:val="de-DE"/>
              </w:rPr>
              <w:t xml:space="preserve">. </w:t>
            </w:r>
            <w:r w:rsidR="00F2481C">
              <w:pict>
                <v:rect id="_x0000_i1036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stratégiai söntés egyik kulcselem az, hogy mit ne tegyünk. Ha ez nem sikerült megtenni, akkor a leépítés, a visszafejlesztés szakaszait kell átgondoltan végrehajtani. A </w:t>
            </w:r>
            <w:proofErr w:type="gramStart"/>
            <w:r>
              <w:t>defenzív</w:t>
            </w:r>
            <w:proofErr w:type="gramEnd"/>
            <w:r>
              <w:t xml:space="preserve"> stratégiák ezekre a lehetőségekre mutatnak rá. A QSPM mátrix alkalmazásával </w:t>
            </w:r>
            <w:proofErr w:type="gramStart"/>
            <w:r>
              <w:t>objektívvé</w:t>
            </w:r>
            <w:proofErr w:type="gramEnd"/>
            <w:r>
              <w:t xml:space="preserve"> tehető az eltérő, de hasonló irányba mutató változatok közül a jobb megoldások kiválasztása. 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Pr="008C1E90" w:rsidRDefault="005567D8" w:rsidP="00CB33D0"/>
          <w:p w:rsidR="005567D8" w:rsidRDefault="005567D8" w:rsidP="00CB33D0">
            <w:r w:rsidRPr="00993490">
              <w:t>A stratégia megvalósítása</w:t>
            </w:r>
            <w:r w:rsidR="00F2481C">
              <w:pict>
                <v:rect id="_x0000_i1037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>TE: A döntést követően a stratégia bevezetését kell egy logikai láncolatra felépítve megtervezni. Ebben szervezési, csapatépítési, ösztönzési kérdések kerülnek elsődlegesen hangsúlyozásra, felkeltve a figyelmet ezek szükségességére.</w:t>
            </w:r>
          </w:p>
        </w:tc>
      </w:tr>
      <w:tr w:rsidR="005567D8" w:rsidTr="00CB33D0">
        <w:tc>
          <w:tcPr>
            <w:tcW w:w="1346" w:type="dxa"/>
            <w:shd w:val="clear" w:color="auto" w:fill="auto"/>
          </w:tcPr>
          <w:p w:rsidR="005567D8" w:rsidRDefault="005567D8" w:rsidP="005567D8">
            <w:pPr>
              <w:numPr>
                <w:ilvl w:val="0"/>
                <w:numId w:val="5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5567D8" w:rsidRDefault="005567D8" w:rsidP="00CB33D0"/>
          <w:p w:rsidR="005567D8" w:rsidRDefault="005567D8" w:rsidP="00CB33D0">
            <w:r w:rsidRPr="0074485D">
              <w:t>A stratégia megvalósulásának ellenőrzése</w:t>
            </w:r>
            <w:r w:rsidR="00F2481C">
              <w:pict>
                <v:rect id="_x0000_i1038" style="width:0;height:1.5pt" o:hralign="center" o:hrstd="t" o:hr="t" fillcolor="#a0a0a0" stroked="f"/>
              </w:pict>
            </w:r>
          </w:p>
          <w:p w:rsidR="005567D8" w:rsidRDefault="005567D8" w:rsidP="00CB33D0">
            <w:r>
              <w:t xml:space="preserve">TE: A külső és belső tényezőkben bekövetkező változások a stratégia folyamatos ellenőrzését, auditálását teszik szükségessé. A </w:t>
            </w:r>
            <w:proofErr w:type="spellStart"/>
            <w:r>
              <w:t>Gantt</w:t>
            </w:r>
            <w:proofErr w:type="spellEnd"/>
            <w:r>
              <w:t xml:space="preserve"> diagram alkalmazásával folyamatos visszacsatolást lehet megvalósítani, időben lehet módosításokat kezdeményezni a stratégia hosszú távú sikeressége érdekében.</w:t>
            </w:r>
          </w:p>
        </w:tc>
      </w:tr>
    </w:tbl>
    <w:p w:rsidR="005567D8" w:rsidRDefault="005567D8"/>
    <w:p w:rsidR="005567D8" w:rsidRDefault="005567D8">
      <w:pPr>
        <w:spacing w:line="360" w:lineRule="auto"/>
        <w:ind w:firstLine="567"/>
        <w:jc w:val="both"/>
      </w:pPr>
      <w:r>
        <w:br w:type="page"/>
      </w:r>
    </w:p>
    <w:p w:rsidR="005567D8" w:rsidRPr="001011E7" w:rsidRDefault="005567D8" w:rsidP="005567D8">
      <w:pPr>
        <w:rPr>
          <w:sz w:val="2"/>
        </w:rPr>
      </w:pPr>
    </w:p>
    <w:tbl>
      <w:tblPr>
        <w:tblW w:w="993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5567D8" w:rsidRPr="0087262E" w:rsidTr="00CB33D0">
        <w:trPr>
          <w:cantSplit/>
          <w:trHeight w:val="420"/>
        </w:trPr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85992" w:rsidRDefault="005567D8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85992" w:rsidRDefault="005567D8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Vezetői 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rFonts w:eastAsia="Arial Unicode MS"/>
                <w:b/>
              </w:rPr>
            </w:pPr>
            <w:r w:rsidRPr="00B955F4">
              <w:rPr>
                <w:rFonts w:eastAsia="Arial Unicode MS"/>
                <w:b/>
                <w:sz w:val="16"/>
                <w:szCs w:val="16"/>
              </w:rPr>
              <w:t>GT_MMAL008-17</w:t>
            </w:r>
          </w:p>
        </w:tc>
      </w:tr>
      <w:tr w:rsidR="005567D8" w:rsidRPr="0087262E" w:rsidTr="00CB33D0">
        <w:trPr>
          <w:cantSplit/>
          <w:trHeight w:val="420"/>
        </w:trPr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4731C" w:rsidRDefault="005567D8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D47D13" w:rsidRDefault="005567D8" w:rsidP="00CB33D0">
            <w:pPr>
              <w:jc w:val="center"/>
              <w:rPr>
                <w:b/>
                <w:lang w:val="en-GB"/>
              </w:rPr>
            </w:pPr>
            <w:r w:rsidRPr="00D47D13">
              <w:rPr>
                <w:b/>
                <w:lang w:val="en-GB"/>
              </w:rPr>
              <w:t>Managerial Economics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164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7D8" w:rsidRPr="0087262E" w:rsidTr="00CB33D0">
        <w:trPr>
          <w:cantSplit/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 xml:space="preserve">DE GTK Gazdálkodástudományi Intézet Vállalkozásfejlesztési Tanszék </w:t>
            </w:r>
          </w:p>
        </w:tc>
      </w:tr>
      <w:tr w:rsidR="005567D8" w:rsidRPr="0087262E" w:rsidTr="00CB33D0">
        <w:trPr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AE0790" w:rsidRDefault="005567D8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5567D8" w:rsidRPr="0087262E" w:rsidTr="00CB33D0">
        <w:trPr>
          <w:cantSplit/>
          <w:trHeight w:val="193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jc w:val="center"/>
            </w:pPr>
            <w:r w:rsidRPr="00AE0790">
              <w:t>Oktatás nyelve</w:t>
            </w:r>
          </w:p>
        </w:tc>
      </w:tr>
      <w:tr w:rsidR="005567D8" w:rsidRPr="0087262E" w:rsidTr="00CB33D0">
        <w:trPr>
          <w:cantSplit/>
          <w:trHeight w:val="221"/>
        </w:trPr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7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5567D8" w:rsidRPr="0087262E" w:rsidTr="00CB33D0">
        <w:trPr>
          <w:cantSplit/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93029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282AFF" w:rsidRDefault="005567D8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DA5E3F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87262E" w:rsidRDefault="005567D8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5567D8" w:rsidRPr="0087262E" w:rsidTr="00CB33D0">
        <w:trPr>
          <w:cantSplit/>
          <w:trHeight w:val="251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740E4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Popovics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87262E" w:rsidRDefault="005567D8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 xml:space="preserve">adjunktus </w:t>
            </w:r>
          </w:p>
        </w:tc>
      </w:tr>
      <w:tr w:rsidR="005567D8" w:rsidRPr="0087262E" w:rsidTr="00CB33D0">
        <w:trPr>
          <w:cantSplit/>
          <w:trHeight w:val="486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7D8" w:rsidRPr="00AE0790" w:rsidRDefault="005567D8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740E47" w:rsidRDefault="005567D8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E0790" w:rsidRDefault="005567D8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567D8" w:rsidRPr="00191C71" w:rsidRDefault="005567D8" w:rsidP="00CB33D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567D8" w:rsidRPr="0087262E" w:rsidTr="00CB33D0">
        <w:trPr>
          <w:cantSplit/>
          <w:trHeight w:val="46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5567D8" w:rsidRPr="00853632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Jelenleg a hazai viszonyok között működő vállalatok vezető beosztásban dolgozó szakembereinek a hétköznapokban használatos gazdaságtani kérdéseire készíti fel a hallgatókat, számukra nyújt egyfajta gazdaságtani összefoglalót. Olyan témákat érint a tárgy, amelyekkel a vezetők rendszeresen, napi szinten találkoznak. </w:t>
            </w:r>
            <w:r w:rsidRPr="0073682E">
              <w:rPr>
                <w:szCs w:val="27"/>
              </w:rPr>
              <w:t>Megszerzett tudásuk birtok</w:t>
            </w:r>
            <w:r>
              <w:rPr>
                <w:szCs w:val="27"/>
              </w:rPr>
              <w:t>ában képesek elemezni, döntéseket hozni és</w:t>
            </w:r>
            <w:r w:rsidRPr="0073682E">
              <w:rPr>
                <w:szCs w:val="27"/>
              </w:rPr>
              <w:t xml:space="preserve"> irányítani a versenyszektor és a közszféra szervezeteinek munkafolyamatait. Képesek újonnan felmerülő </w:t>
            </w:r>
            <w:proofErr w:type="gramStart"/>
            <w:r w:rsidRPr="0073682E">
              <w:rPr>
                <w:szCs w:val="27"/>
              </w:rPr>
              <w:t>problémákat</w:t>
            </w:r>
            <w:proofErr w:type="gramEnd"/>
            <w:r w:rsidRPr="0073682E">
              <w:rPr>
                <w:szCs w:val="27"/>
              </w:rPr>
              <w:t xml:space="preserve"> felismerni, elemezni és megoldani</w:t>
            </w:r>
            <w:r>
              <w:rPr>
                <w:szCs w:val="27"/>
              </w:rPr>
              <w:t>.</w:t>
            </w:r>
          </w:p>
        </w:tc>
      </w:tr>
      <w:tr w:rsidR="005567D8" w:rsidRPr="0087262E" w:rsidTr="00CB33D0">
        <w:trPr>
          <w:cantSplit/>
          <w:trHeight w:val="140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567D8" w:rsidRDefault="005567D8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5567D8" w:rsidRPr="00F024A0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13"/>
              </w:rPr>
            </w:pPr>
            <w:r w:rsidRPr="00F024A0">
              <w:rPr>
                <w:szCs w:val="27"/>
              </w:rPr>
              <w:t>- Elsajátította a gazdaságtudomány, illetve gazdaság mikro és makro szerveződési szintjeinek fogalmait, elméleteit, folyamatait és jellemzőit, ismeri a meghatározó gazdasági tényeket.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Birtokában van a problémafelismerés, -megfogalmazás és -megoldás, az </w:t>
            </w:r>
            <w:proofErr w:type="gramStart"/>
            <w:r>
              <w:t>információ</w:t>
            </w:r>
            <w:proofErr w:type="gramEnd"/>
            <w:r>
              <w:t>gyűjtés és -feldolgozás korszerű módszereinek, ismeri azok korlátait is.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 vállalkozás, gazdálkodó szervezet és projekt tervezési és vezetési szabályait.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Elsajátított a képzésnek megfelelő területeken az alapvető (</w:t>
            </w:r>
            <w:proofErr w:type="gramStart"/>
            <w:r>
              <w:t>funkcionális</w:t>
            </w:r>
            <w:proofErr w:type="gramEnd"/>
            <w:r>
              <w:t>) gyakorlati módszereket és megoldásokat, valamint ezek hasznosításának lehetőségeit.</w:t>
            </w: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döntések meghozatalára, változó hazai környezetben, illetve szervezeti kultúrában is.</w:t>
            </w:r>
          </w:p>
          <w:p w:rsidR="005567D8" w:rsidRPr="00006383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A gyakorlati tudás, tapasztalatok megszerzését követően képes közepes és nagyméretű vállalkozás, </w:t>
            </w:r>
            <w:proofErr w:type="gramStart"/>
            <w:r>
              <w:t>komplex</w:t>
            </w:r>
            <w:proofErr w:type="gramEnd"/>
            <w:r>
              <w:t xml:space="preserve"> szervezeti egység vezetésére, gazdálkodó szervezetben átfogó gazdasági funkciót képes ellátni, összetett gazdálkodási folyam</w:t>
            </w:r>
            <w:r w:rsidRPr="00006383">
              <w:t>atokat tervezni, irányítani, az erőforrásokkal gazdálkodni.</w:t>
            </w:r>
          </w:p>
          <w:p w:rsidR="005567D8" w:rsidRPr="00006383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06383">
              <w:t>- Képes tudása, képességei és készségei folyamatos, egy életen át tartó fejlesztésére.</w:t>
            </w: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Kulturált, </w:t>
            </w:r>
            <w:proofErr w:type="gramStart"/>
            <w:r>
              <w:t>etikus</w:t>
            </w:r>
            <w:proofErr w:type="gramEnd"/>
            <w:r>
              <w:t xml:space="preserve"> és tárgyilagos értelmiségi hozzáállás </w:t>
            </w:r>
            <w:proofErr w:type="spellStart"/>
            <w:r>
              <w:t>jellemzi</w:t>
            </w:r>
            <w:proofErr w:type="spellEnd"/>
            <w:r>
              <w:t xml:space="preserve"> a személyekhez, illetve a társadalmi problémákhoz való viszonyulása során.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Törekszik tudásának és munkakapcsolatainak fejlesztésére, erre munkatársait és beosztottjait is </w:t>
            </w:r>
            <w:proofErr w:type="spellStart"/>
            <w:r>
              <w:t>ösztönzi</w:t>
            </w:r>
            <w:proofErr w:type="spellEnd"/>
            <w:r>
              <w:t>, segíti, támogatja.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0923AD">
              <w:t>Elkötelezett a szakmája iránt, ismeri és vállalja annak alapvető értékeit és normáit, törekszik azok kritikai értelmezésére és fejlesztésére.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Szakmai munkája során a kíváncsiság, a tények és összefüggések megismerésének vágya hajtja.</w:t>
            </w:r>
          </w:p>
          <w:p w:rsidR="005567D8" w:rsidRPr="00B21A18" w:rsidRDefault="005567D8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5567D8" w:rsidRPr="00B51D56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B51D56">
              <w:t>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5567D8" w:rsidRPr="00B51D56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Önállóan létesít, szervez és irányít nagyobb méretű vállalkozást, vagy nagyobb szervezetet, szervezeti egységet is.</w:t>
            </w:r>
          </w:p>
          <w:p w:rsidR="005567D8" w:rsidRPr="00B51D56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Vizsgálja, vállalja és kezeli annak felelősségét, hogy az elemzések és gyakorlatibb eljárások során kapott eredmények a választott módszertől is függnek.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 xml:space="preserve">- Munkájára jellemző a szakmai kérdések megfogalmazásakor a gazdasági és gazdaságon kívüli következmények önálló és felelős </w:t>
            </w:r>
            <w:proofErr w:type="spellStart"/>
            <w:r w:rsidRPr="00B51D56">
              <w:t>végiggondolása</w:t>
            </w:r>
            <w:proofErr w:type="spellEnd"/>
            <w:r w:rsidRPr="00B51D56">
              <w:t xml:space="preserve"> és figyelembevétele.</w:t>
            </w:r>
          </w:p>
          <w:p w:rsidR="005567D8" w:rsidRPr="00B21A18" w:rsidRDefault="005567D8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5567D8" w:rsidRPr="0087262E" w:rsidTr="00CB33D0">
        <w:trPr>
          <w:trHeight w:val="40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5567D8" w:rsidRPr="00B21A18" w:rsidRDefault="005567D8" w:rsidP="00CB33D0">
            <w:pPr>
              <w:jc w:val="both"/>
            </w:pP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vállalatok vezető beosztásban dolgozó szakembereinek a hétköznapokban használatos gazdaságtani kérdéseire vonatkozó gazdaságtani összefoglaló. Olyan témákat érint a tárgy, amelyekkel a vezetők rendszeresen, napi szinten találkoznak.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témakörei röviden: 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kapacitáskihasználás és méretgazdaságosság, pénzügyi befektetések elemzése, beruházások komplex értékelése, </w:t>
            </w:r>
            <w:proofErr w:type="gramStart"/>
            <w:r>
              <w:t>mérleg elemzés</w:t>
            </w:r>
            <w:proofErr w:type="gramEnd"/>
            <w:r>
              <w:t xml:space="preserve"> vezetői szempontból, beruházási hitel üzleti tervének elemzése különböző bankok szempontrendszere szerint, vállalati vagyonértékelés, vezetői marketing, adóoptimalizálás, szervezetfejlesztés, versenyképesség és fenntarthatóság, vállalatirányítás bevezetésének gazdasági hatásai, minőségmenedzsment gazdasági hatásai.</w:t>
            </w:r>
          </w:p>
          <w:p w:rsidR="005567D8" w:rsidRPr="00B21A18" w:rsidRDefault="005567D8" w:rsidP="00CB33D0">
            <w:pPr>
              <w:ind w:right="138"/>
              <w:jc w:val="both"/>
            </w:pPr>
          </w:p>
        </w:tc>
      </w:tr>
      <w:tr w:rsidR="005567D8" w:rsidRPr="0087262E" w:rsidTr="00CB33D0">
        <w:trPr>
          <w:trHeight w:val="626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5567D8" w:rsidRPr="00B21A1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előadásokon és gyakorlatokon keresztül, projekt alapú tanulás</w:t>
            </w:r>
          </w:p>
        </w:tc>
      </w:tr>
      <w:tr w:rsidR="005567D8" w:rsidRPr="0087262E" w:rsidTr="00CB33D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D8" w:rsidRPr="00B21A18" w:rsidRDefault="005567D8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5567D8" w:rsidRPr="00EE008F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EE008F">
              <w:rPr>
                <w:b/>
              </w:rPr>
              <w:t xml:space="preserve">Az aláírás megszerzésének feltételei: </w:t>
            </w:r>
          </w:p>
          <w:p w:rsidR="005567D8" w:rsidRDefault="005567D8" w:rsidP="005567D8">
            <w:pPr>
              <w:numPr>
                <w:ilvl w:val="0"/>
                <w:numId w:val="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EE008F">
              <w:t>Kötelező szemináriumi részvétel (</w:t>
            </w:r>
            <w:proofErr w:type="spellStart"/>
            <w:r w:rsidRPr="00EE008F">
              <w:t>max</w:t>
            </w:r>
            <w:proofErr w:type="spellEnd"/>
            <w:r w:rsidRPr="00EE008F">
              <w:t xml:space="preserve">. 3 hiányzás) </w:t>
            </w:r>
          </w:p>
          <w:p w:rsidR="005567D8" w:rsidRDefault="005567D8" w:rsidP="005567D8">
            <w:pPr>
              <w:numPr>
                <w:ilvl w:val="0"/>
                <w:numId w:val="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D409E0">
              <w:t>Az előadáson elhangzott elméleti anyagokhoz kapcsolódó feladatok megoldására kerül sor</w:t>
            </w:r>
            <w:r>
              <w:t xml:space="preserve"> a gyakorlatokon, ezért </w:t>
            </w:r>
            <w:r w:rsidRPr="00D409E0">
              <w:t>az előadás anyagát ismerni kell.</w:t>
            </w:r>
            <w:r>
              <w:t xml:space="preserve"> </w:t>
            </w:r>
          </w:p>
          <w:p w:rsidR="005567D8" w:rsidRDefault="005567D8" w:rsidP="005567D8">
            <w:pPr>
              <w:numPr>
                <w:ilvl w:val="0"/>
                <w:numId w:val="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Az előadások </w:t>
            </w:r>
            <w:proofErr w:type="spellStart"/>
            <w:r>
              <w:t>témaköreihez</w:t>
            </w:r>
            <w:proofErr w:type="spellEnd"/>
            <w:r>
              <w:t xml:space="preserve"> kapcsolódóan kiselőadásokat kell készíteni a hallgatóknak, amelyek során a hallgatók elmélyülnek egy-egy kiragadott szakmai kérdésben és gyakorlati példa bemutatásán keresztül értelmezik azt. (30%)</w:t>
            </w:r>
          </w:p>
          <w:p w:rsidR="005567D8" w:rsidRDefault="005567D8" w:rsidP="005567D8">
            <w:pPr>
              <w:numPr>
                <w:ilvl w:val="0"/>
                <w:numId w:val="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félév végén 1</w:t>
            </w:r>
            <w:r w:rsidRPr="00EE008F">
              <w:t xml:space="preserve"> kötelező gyakorlati </w:t>
            </w:r>
            <w:proofErr w:type="spellStart"/>
            <w:r w:rsidRPr="00EE008F">
              <w:t>zh</w:t>
            </w:r>
            <w:proofErr w:type="spellEnd"/>
            <w:r w:rsidRPr="00EE008F">
              <w:t xml:space="preserve"> </w:t>
            </w:r>
            <w:r>
              <w:t>megírása. (70%)</w:t>
            </w:r>
          </w:p>
          <w:p w:rsidR="005567D8" w:rsidRDefault="005567D8" w:rsidP="005567D8">
            <w:pPr>
              <w:numPr>
                <w:ilvl w:val="0"/>
                <w:numId w:val="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Az aláírás megszerzéséhez legalább 60%-</w:t>
            </w:r>
            <w:proofErr w:type="spellStart"/>
            <w:r>
              <w:t>ot</w:t>
            </w:r>
            <w:proofErr w:type="spellEnd"/>
            <w:r>
              <w:t xml:space="preserve"> kell a fentiekből elérnie a hallgatónak.</w:t>
            </w:r>
          </w:p>
          <w:p w:rsidR="005567D8" w:rsidRPr="00EE008F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5567D8" w:rsidRPr="00BA54CE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Számonkérés módja: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E008F">
              <w:t xml:space="preserve">A kollokviumi jegy (K) megszerzése: </w:t>
            </w:r>
          </w:p>
          <w:p w:rsidR="005567D8" w:rsidRPr="00320F9D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r w:rsidRPr="00EE008F">
              <w:t>vizsgaidőszakban</w:t>
            </w:r>
            <w:r>
              <w:t xml:space="preserve"> írásbeli vizsgát tesznek a hallgatók.</w:t>
            </w:r>
          </w:p>
          <w:p w:rsidR="005567D8" w:rsidRPr="00BA54CE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Értékelés:</w:t>
            </w:r>
          </w:p>
          <w:p w:rsidR="005567D8" w:rsidRPr="00EE008F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59% alatt:</w:t>
            </w:r>
            <w:r>
              <w:tab/>
              <w:t>(1)</w:t>
            </w:r>
            <w:r w:rsidRPr="00EE008F">
              <w:t xml:space="preserve"> elégtelen</w:t>
            </w:r>
          </w:p>
          <w:p w:rsidR="005567D8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>
              <w:t>60</w:t>
            </w:r>
            <w:r w:rsidRPr="00EE008F">
              <w:t>-69%:</w:t>
            </w:r>
            <w:r w:rsidRPr="00EE008F">
              <w:tab/>
            </w:r>
            <w:r>
              <w:t xml:space="preserve">(2) </w:t>
            </w:r>
            <w:r w:rsidRPr="00EE008F">
              <w:t>elégséges</w:t>
            </w:r>
            <w:r w:rsidRPr="00EE008F">
              <w:br/>
              <w:t>70-79%:</w:t>
            </w:r>
            <w:r w:rsidRPr="00EE008F">
              <w:tab/>
            </w:r>
            <w:r>
              <w:t xml:space="preserve">(3) </w:t>
            </w:r>
            <w:r w:rsidRPr="00EE008F">
              <w:t xml:space="preserve">közepes </w:t>
            </w:r>
            <w:r w:rsidRPr="00EE008F">
              <w:br/>
              <w:t>80-89%:</w:t>
            </w:r>
            <w:r w:rsidRPr="00EE008F">
              <w:tab/>
            </w:r>
            <w:r>
              <w:t xml:space="preserve">(4) </w:t>
            </w:r>
            <w:r w:rsidRPr="00EE008F">
              <w:t>jó</w:t>
            </w:r>
            <w:r w:rsidRPr="00EE008F">
              <w:br/>
              <w:t>90-100%:</w:t>
            </w:r>
            <w:r w:rsidRPr="00EE008F">
              <w:tab/>
            </w:r>
            <w:r>
              <w:t xml:space="preserve">(5) </w:t>
            </w:r>
            <w:r w:rsidRPr="00EE008F">
              <w:t>jeles</w:t>
            </w:r>
            <w:r w:rsidRPr="000C474B">
              <w:rPr>
                <w:b/>
              </w:rPr>
              <w:t xml:space="preserve"> </w:t>
            </w:r>
          </w:p>
          <w:p w:rsidR="005567D8" w:rsidRPr="00B21A18" w:rsidRDefault="005567D8" w:rsidP="00CB33D0"/>
        </w:tc>
      </w:tr>
      <w:tr w:rsidR="005567D8" w:rsidRPr="00A3639B" w:rsidTr="00CB33D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8" w:rsidRPr="00A3639B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Kötelező irodalom:</w:t>
            </w:r>
          </w:p>
          <w:p w:rsidR="005567D8" w:rsidRDefault="005567D8" w:rsidP="005567D8">
            <w:pPr>
              <w:numPr>
                <w:ilvl w:val="0"/>
                <w:numId w:val="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Andor György: Üzleti gazdaságtan, Akadémia Kiadó, 2017</w:t>
            </w:r>
          </w:p>
          <w:p w:rsidR="005567D8" w:rsidRDefault="005567D8" w:rsidP="005567D8">
            <w:pPr>
              <w:numPr>
                <w:ilvl w:val="0"/>
                <w:numId w:val="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>Illés Mária: Vezetői gazdaságtan, Kossuth Kiadó, 2008</w:t>
            </w:r>
          </w:p>
          <w:p w:rsidR="005567D8" w:rsidRPr="00A3639B" w:rsidRDefault="005567D8" w:rsidP="005567D8">
            <w:pPr>
              <w:numPr>
                <w:ilvl w:val="0"/>
                <w:numId w:val="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Paul G. </w:t>
            </w:r>
            <w:proofErr w:type="spellStart"/>
            <w:r w:rsidRPr="00A3639B">
              <w:t>Keat</w:t>
            </w:r>
            <w:proofErr w:type="spellEnd"/>
            <w:r w:rsidRPr="00A3639B">
              <w:t xml:space="preserve"> – Philip K</w:t>
            </w:r>
            <w:proofErr w:type="gramStart"/>
            <w:r w:rsidRPr="00A3639B">
              <w:t>.Y.</w:t>
            </w:r>
            <w:proofErr w:type="gramEnd"/>
            <w:r w:rsidRPr="00A3639B">
              <w:t xml:space="preserve"> Young: </w:t>
            </w:r>
            <w:proofErr w:type="spellStart"/>
            <w:r w:rsidRPr="00A3639B">
              <w:t>Managerial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Economics</w:t>
            </w:r>
            <w:proofErr w:type="spellEnd"/>
            <w:r w:rsidRPr="00A3639B">
              <w:t xml:space="preserve">: 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Tools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for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Today’s</w:t>
            </w:r>
            <w:proofErr w:type="spellEnd"/>
            <w:r w:rsidRPr="00A3639B">
              <w:t xml:space="preserve"> Decision </w:t>
            </w:r>
            <w:proofErr w:type="spellStart"/>
            <w:r w:rsidRPr="00A3639B">
              <w:t>Makers</w:t>
            </w:r>
            <w:proofErr w:type="spellEnd"/>
            <w:r w:rsidRPr="00A3639B">
              <w:t xml:space="preserve">. </w:t>
            </w:r>
            <w:proofErr w:type="spellStart"/>
            <w:r w:rsidRPr="00A3639B">
              <w:t>Pearson</w:t>
            </w:r>
            <w:proofErr w:type="spellEnd"/>
            <w:r w:rsidRPr="00A3639B">
              <w:t>, 2014.</w:t>
            </w:r>
          </w:p>
          <w:p w:rsidR="005567D8" w:rsidRPr="00A3639B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</w:p>
          <w:p w:rsidR="005567D8" w:rsidRPr="00A3639B" w:rsidRDefault="005567D8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Ajánlott irodalom:</w:t>
            </w:r>
          </w:p>
          <w:p w:rsidR="005567D8" w:rsidRDefault="005567D8" w:rsidP="005567D8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Robert S. Kaplan – Anthony </w:t>
            </w:r>
            <w:proofErr w:type="gramStart"/>
            <w:r w:rsidRPr="00A3639B">
              <w:t>A</w:t>
            </w:r>
            <w:proofErr w:type="gramEnd"/>
            <w:r w:rsidRPr="00A3639B">
              <w:t xml:space="preserve"> </w:t>
            </w:r>
            <w:proofErr w:type="spellStart"/>
            <w:r w:rsidRPr="00A3639B">
              <w:t>Atkinson</w:t>
            </w:r>
            <w:proofErr w:type="spellEnd"/>
            <w:r w:rsidRPr="00A3639B">
              <w:t xml:space="preserve">: Vezetői üzleti gazdaságtan.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</w:t>
            </w:r>
            <w:r>
              <w:t>Könyvkiadó - Business Kft. 2003</w:t>
            </w:r>
          </w:p>
          <w:p w:rsidR="005567D8" w:rsidRDefault="005567D8" w:rsidP="005567D8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Karl </w:t>
            </w:r>
            <w:proofErr w:type="spellStart"/>
            <w:r w:rsidRPr="00A3639B">
              <w:t>Sveiby</w:t>
            </w:r>
            <w:proofErr w:type="spellEnd"/>
            <w:r w:rsidRPr="00A3639B">
              <w:t xml:space="preserve">: Szervezetek új gazdagsága: a </w:t>
            </w:r>
            <w:proofErr w:type="gramStart"/>
            <w:r w:rsidRPr="00A3639B">
              <w:t>menedzselt</w:t>
            </w:r>
            <w:proofErr w:type="gramEnd"/>
            <w:r w:rsidRPr="00A3639B">
              <w:t xml:space="preserve"> tudás, KJK KERSZÖV, 2001</w:t>
            </w:r>
          </w:p>
          <w:p w:rsidR="005567D8" w:rsidRPr="00A3639B" w:rsidRDefault="005567D8" w:rsidP="005567D8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A3639B">
              <w:t>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Ehrabar</w:t>
            </w:r>
            <w:proofErr w:type="spellEnd"/>
            <w:r w:rsidRPr="00A3639B">
              <w:t>: EVA (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Value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Added</w:t>
            </w:r>
            <w:proofErr w:type="spellEnd"/>
            <w:r w:rsidRPr="00A3639B">
              <w:t>) Gazdasági hozzáadott érték – Kulcs az</w:t>
            </w:r>
            <w:r>
              <w:t xml:space="preserve"> </w:t>
            </w:r>
            <w:r w:rsidRPr="00A3639B">
              <w:t xml:space="preserve">értékteremtéshez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Kiadó – John </w:t>
            </w:r>
            <w:proofErr w:type="spellStart"/>
            <w:r w:rsidRPr="00A3639B">
              <w:t>Wiley</w:t>
            </w:r>
            <w:proofErr w:type="spellEnd"/>
            <w:r w:rsidRPr="00A3639B">
              <w:t xml:space="preserve"> &amp; </w:t>
            </w:r>
            <w:proofErr w:type="spellStart"/>
            <w:r w:rsidRPr="00A3639B">
              <w:t>Sons</w:t>
            </w:r>
            <w:proofErr w:type="spellEnd"/>
            <w:r w:rsidRPr="00A3639B">
              <w:t xml:space="preserve"> 2000</w:t>
            </w:r>
          </w:p>
        </w:tc>
      </w:tr>
    </w:tbl>
    <w:p w:rsidR="005567D8" w:rsidRDefault="005567D8" w:rsidP="005567D8"/>
    <w:p w:rsidR="005567D8" w:rsidRDefault="005567D8" w:rsidP="005567D8"/>
    <w:p w:rsidR="005567D8" w:rsidRDefault="005567D8" w:rsidP="005567D8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5567D8" w:rsidRPr="007317D2" w:rsidTr="00CB33D0">
        <w:tc>
          <w:tcPr>
            <w:tcW w:w="9250" w:type="dxa"/>
            <w:gridSpan w:val="2"/>
            <w:shd w:val="clear" w:color="auto" w:fill="auto"/>
          </w:tcPr>
          <w:p w:rsidR="005567D8" w:rsidRPr="007317D2" w:rsidRDefault="005567D8" w:rsidP="00CB33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Témakörönkénti</w:t>
            </w:r>
            <w:proofErr w:type="spellEnd"/>
            <w:r w:rsidRPr="007317D2">
              <w:rPr>
                <w:sz w:val="28"/>
                <w:szCs w:val="28"/>
              </w:rPr>
              <w:t xml:space="preserve"> bontott tematika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Elméleti alapozás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A hozott elméleti alapok felelevenítése.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Gazdaságpszichológia és közgazdasági alapok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Közgazdasági alapszámítások áttekintése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proofErr w:type="spellStart"/>
            <w:r>
              <w:t>Mikroökonómiai</w:t>
            </w:r>
            <w:proofErr w:type="spellEnd"/>
            <w:r>
              <w:t xml:space="preserve"> alapok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TE: </w:t>
            </w:r>
            <w:proofErr w:type="spellStart"/>
            <w:r>
              <w:t>Mikroökonómiai</w:t>
            </w:r>
            <w:proofErr w:type="spellEnd"/>
            <w:r>
              <w:t xml:space="preserve"> alapfüggvények értelmezése</w:t>
            </w:r>
          </w:p>
        </w:tc>
      </w:tr>
      <w:tr w:rsidR="005567D8" w:rsidRPr="007317D2" w:rsidTr="00CB33D0">
        <w:trPr>
          <w:trHeight w:val="249"/>
        </w:trPr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Tőkepiaci árazódás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Piaci portfóliók tartása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Pénzáramlások és tőkeköltségek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NPV számítása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Adók és pénzáramlások</w:t>
            </w:r>
          </w:p>
        </w:tc>
      </w:tr>
      <w:tr w:rsidR="005567D8" w:rsidRPr="007317D2" w:rsidTr="00CB33D0">
        <w:trPr>
          <w:trHeight w:val="248"/>
        </w:trPr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Tőkeköltség meghatározásának gyakorlati kérdései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Pénzáramlások és a tőkeköltségek harmonizálása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Egy adott év pénzáramlása</w:t>
            </w:r>
          </w:p>
        </w:tc>
      </w:tr>
      <w:tr w:rsidR="005567D8" w:rsidRPr="007317D2" w:rsidTr="00CB33D0">
        <w:trPr>
          <w:trHeight w:val="248"/>
        </w:trPr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Vállalati vagyonértékelés (Goodwill, </w:t>
            </w:r>
            <w:proofErr w:type="spellStart"/>
            <w:r>
              <w:t>brand</w:t>
            </w:r>
            <w:proofErr w:type="spellEnd"/>
            <w:r>
              <w:t>- és márkaérték)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A vállalti vagyonérték meghatározásának módszertana.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Gazdasági elemzések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TE: Különféle gazdasági mutatók értelmezése 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Pénzügyi opciók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TE: Európai és amerikai opciók 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Befektetéselmélet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Tőkepiaci hatékonyság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Szervezetfejlesztés gazdasági hatásai; HR gazdálkodás pénzügyi és gazdasági hatásai.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Bérgazdálkodás optimalizálása a benne rejlő lehetőségek.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Vállalati termelés elemzése és </w:t>
            </w:r>
            <w:proofErr w:type="spellStart"/>
            <w:r>
              <w:t>controllingja</w:t>
            </w:r>
            <w:proofErr w:type="spellEnd"/>
            <w:r>
              <w:t>. Hatékonyság.</w:t>
            </w:r>
          </w:p>
        </w:tc>
      </w:tr>
      <w:tr w:rsidR="005567D8" w:rsidRPr="007317D2" w:rsidTr="00CB33D0"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>TE: A vállalat termelésének optimalizálása.</w:t>
            </w:r>
          </w:p>
        </w:tc>
      </w:tr>
      <w:tr w:rsidR="005567D8" w:rsidRPr="007317D2" w:rsidTr="00CB33D0">
        <w:tc>
          <w:tcPr>
            <w:tcW w:w="1529" w:type="dxa"/>
            <w:vMerge w:val="restart"/>
            <w:shd w:val="clear" w:color="auto" w:fill="auto"/>
          </w:tcPr>
          <w:p w:rsidR="005567D8" w:rsidRPr="007317D2" w:rsidRDefault="005567D8" w:rsidP="005567D8">
            <w:pPr>
              <w:numPr>
                <w:ilvl w:val="0"/>
                <w:numId w:val="9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Versenyképesség és fenntarthatóság gazdasági, társadalmi és ökológiai </w:t>
            </w:r>
            <w:proofErr w:type="gramStart"/>
            <w:r>
              <w:t>aspektusai</w:t>
            </w:r>
            <w:proofErr w:type="gramEnd"/>
            <w:r>
              <w:t>.</w:t>
            </w:r>
          </w:p>
        </w:tc>
      </w:tr>
      <w:tr w:rsidR="005567D8" w:rsidRPr="007317D2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5567D8" w:rsidRPr="007317D2" w:rsidRDefault="005567D8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5567D8" w:rsidRPr="00BF1195" w:rsidRDefault="005567D8" w:rsidP="00CB33D0">
            <w:pPr>
              <w:jc w:val="both"/>
            </w:pPr>
            <w:r>
              <w:t xml:space="preserve">TE: Társadalmi felelőségvállalás gazdasági vetületei. </w:t>
            </w:r>
          </w:p>
        </w:tc>
      </w:tr>
    </w:tbl>
    <w:p w:rsidR="005567D8" w:rsidRDefault="005567D8" w:rsidP="005567D8">
      <w:r>
        <w:t>*TE tanulási eredmények</w:t>
      </w: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Marketingkutatás és piacelemzés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62776" w:rsidRDefault="006E786F" w:rsidP="00CB33D0">
            <w:pPr>
              <w:jc w:val="center"/>
              <w:rPr>
                <w:rFonts w:eastAsia="Arial Unicode MS"/>
                <w:b/>
              </w:rPr>
            </w:pPr>
            <w:r w:rsidRPr="00862776">
              <w:rPr>
                <w:rStyle w:val="tablerowdata"/>
                <w:b/>
              </w:rPr>
              <w:t>GT_MMAL009-17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6E786F" w:rsidRDefault="006E786F" w:rsidP="00CB33D0">
            <w:pPr>
              <w:shd w:val="clear" w:color="auto" w:fill="E5DFEC"/>
              <w:ind w:left="426"/>
              <w:jc w:val="both"/>
            </w:pPr>
            <w:r>
              <w:t xml:space="preserve">A tantárgy célja, hogy a hallgatók megismerkedjenek a marketingkutatás alapjaival és képesek legyen arra, hogy önálló kérdőíves kutatást végezzenek és értékeljenek. A tárgy során olyan </w:t>
            </w:r>
            <w:proofErr w:type="gramStart"/>
            <w:r>
              <w:t>kvalitatív</w:t>
            </w:r>
            <w:proofErr w:type="gramEnd"/>
            <w:r>
              <w:t xml:space="preserve"> kutatásokhoz kapcsolódó statisztikai elemzések kerülnek ismertetésre, amelyek az új és újszerű piackutatási módszerekhez kapcsolódhatnak.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Pr="00A92EEB" w:rsidRDefault="006E786F" w:rsidP="00CB33D0">
            <w:pPr>
              <w:shd w:val="clear" w:color="auto" w:fill="E5DFEC"/>
              <w:ind w:left="426"/>
              <w:jc w:val="both"/>
            </w:pPr>
            <w:r w:rsidRPr="00A92EEB">
              <w:t>Ismeri a marketing alapfogalmait és elméleteit.</w:t>
            </w:r>
            <w:r>
              <w:t xml:space="preserve"> </w:t>
            </w:r>
            <w:r w:rsidRPr="00A92EEB">
              <w:t>Rendelkezik a kereskedelmi, logisztikai és marketing módszerek ismeretével és alkalmazói szinten birtokolja.</w:t>
            </w:r>
            <w:r>
              <w:t xml:space="preserve"> </w:t>
            </w:r>
            <w:r w:rsidRPr="00A92EEB">
              <w:t>Készség szinten ismeri a gazdasági szervezetek gyakorlati működését, különös tekintettel a marketing és kereskedelmi folyamatokra.</w:t>
            </w:r>
            <w:r>
              <w:t xml:space="preserve"> </w:t>
            </w:r>
            <w:r w:rsidRPr="00A92EEB">
              <w:t>Ismeri az ügyfélkapcsolati feladatok ellátásának technikáit.</w:t>
            </w:r>
          </w:p>
          <w:p w:rsidR="006E786F" w:rsidRPr="00A92EEB" w:rsidRDefault="006E786F" w:rsidP="00CB33D0">
            <w:pPr>
              <w:shd w:val="clear" w:color="auto" w:fill="E5DFEC"/>
              <w:ind w:left="426"/>
              <w:jc w:val="both"/>
            </w:pPr>
            <w:r w:rsidRPr="00A92EEB">
              <w:t>Ismeri és érti a gazdaságtudomány alapvető szakmai szókincsét anyanyelvén és egy idegen nyelven is.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Pr="00A92EEB" w:rsidRDefault="006E786F" w:rsidP="00CB33D0">
            <w:pPr>
              <w:shd w:val="clear" w:color="auto" w:fill="E5DFEC"/>
              <w:ind w:left="426"/>
              <w:jc w:val="both"/>
            </w:pPr>
            <w:r w:rsidRPr="00A92EEB">
              <w:t>Elméleti, fogalmi és módszertani ismeretei felhasználásával a feladatának ellátásához szükséges tényeket, adatokat összegyűjti, rendszerezi; egyszerűbb oksági összefüggéseket feltár és következtetéseket von le, javaslatokat fogalmaz meg a szervezet rutin folyamataiban.</w:t>
            </w:r>
            <w:r>
              <w:t xml:space="preserve"> </w:t>
            </w:r>
            <w:r w:rsidRPr="00A92EEB">
              <w:t>Hatékonya</w:t>
            </w:r>
            <w:r>
              <w:t xml:space="preserve">n kommunikál írásban és szóban. </w:t>
            </w:r>
            <w:r w:rsidRPr="00A92EEB">
              <w:t>Anyanyelvén és alapszinten idegen nyelven is szakmai szöveget olvas, értelmez.</w:t>
            </w:r>
            <w:r>
              <w:t xml:space="preserve"> </w:t>
            </w:r>
            <w:r w:rsidRPr="00A92EEB">
              <w:t>Képes ügyfelekkel, partnerekkel való kapcsolattartásra.</w:t>
            </w:r>
            <w:r>
              <w:t xml:space="preserve"> </w:t>
            </w:r>
            <w:r w:rsidRPr="00A92EEB">
              <w:t>Képes kérdőívkészítésben, piackutatásban való közreműködésre.</w:t>
            </w:r>
            <w:r>
              <w:t xml:space="preserve"> </w:t>
            </w:r>
            <w:r w:rsidRPr="00A92EEB">
              <w:t>Készség szintjén alkalmazza a gazdasági szervezetek gyakorlati működésével kapcsolatos ismereteit, különös tekintettel a marketing és kereskedelmi folyamatokra.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Pr="00AE481B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Kritikusan szemléli saját munkáját.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 xml:space="preserve">Elkötelezett a minőségi munkavégzés iránt, betartja a vonatkozó szakmai, jogi és </w:t>
            </w:r>
            <w:proofErr w:type="gramStart"/>
            <w:r w:rsidRPr="00AE481B">
              <w:rPr>
                <w:rFonts w:eastAsia="Times New Roman"/>
              </w:rPr>
              <w:t>etikai</w:t>
            </w:r>
            <w:proofErr w:type="gramEnd"/>
            <w:r w:rsidRPr="00AE481B">
              <w:rPr>
                <w:rFonts w:eastAsia="Times New Roman"/>
              </w:rPr>
              <w:t xml:space="preserve"> szabályokat, normákat.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Törekszik tudásának és munkakapcsolatainak fejlesztésére.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Projektben, munkacsoportban szívesen vállal feladatot, együttműködő és nyitott, segítőkész, minden tekintetben törekszik a pontosságra.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Elfogadja a vezetői, munkatársi kritikát, illetve támogatást.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Törekszik a kereskedelmi és marketing tevékenység fejlesztésére és a változó gazdasági és jogi környezethez igazítására.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Nyelvtudását, kommunikációs készségét folyamatosan fejleszti, lépést tart az új kommunikációs technológiák fejlődésével.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Hitelesen képviseli munkaszervezetét és munkafeladatát.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Pr="00AE481B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Felelősséget vállal, illetve visel saját munkájáért, döntéseiért</w:t>
            </w:r>
            <w:r>
              <w:rPr>
                <w:rFonts w:eastAsia="Times New Roman"/>
              </w:rPr>
              <w:t xml:space="preserve">. </w:t>
            </w:r>
            <w:r w:rsidRPr="00AE481B">
              <w:rPr>
                <w:rFonts w:eastAsia="Times New Roman"/>
              </w:rPr>
              <w:t>Munkaköri feladatát önállóan végzi, szakmai beszámolóit, jelentéseit, kisebb prezentációit önállóan készíti. Szükség esetén munkatársi, vezetői segítséget vesz igénybe.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Fel tudja mérni, hogy képes-e egy rá bízott feladatot elvégezni.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Általános szakmai felügyelet, irányítás és ellenőrzés mellett munkaköri leírásában szereplő feladatait tudatosan tervezi, önállóan szervezi, és munkáját rendszeresen ellenőrzi.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 xml:space="preserve">Kommunikációs és nyelvi hiányosságait maga azonosítja, megkeresi a </w:t>
            </w:r>
            <w:proofErr w:type="spellStart"/>
            <w:r w:rsidRPr="00AE481B">
              <w:rPr>
                <w:rFonts w:eastAsia="Times New Roman"/>
              </w:rPr>
              <w:t>továbbfejlesztés</w:t>
            </w:r>
            <w:proofErr w:type="spellEnd"/>
            <w:r w:rsidRPr="00AE481B">
              <w:rPr>
                <w:rFonts w:eastAsia="Times New Roman"/>
              </w:rPr>
              <w:t xml:space="preserve"> lehetőségeit.</w:t>
            </w:r>
          </w:p>
          <w:p w:rsidR="006E786F" w:rsidRPr="00AE481B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Támaszkodik munkatársai és vezetői segítségére.</w:t>
            </w:r>
          </w:p>
          <w:p w:rsidR="006E786F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  <w:p w:rsidR="006E786F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  <w:p w:rsidR="006E786F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  <w:p w:rsidR="006E786F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  <w:p w:rsidR="006E786F" w:rsidRPr="00B21A18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jc w:val="both"/>
            </w:pPr>
          </w:p>
          <w:p w:rsidR="006E786F" w:rsidRDefault="006E786F" w:rsidP="00CB33D0">
            <w:pPr>
              <w:shd w:val="clear" w:color="auto" w:fill="E5DFEC"/>
              <w:ind w:left="426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  <w:r w:rsidRPr="008475DB">
              <w:t>A marketingkutatás fogalma, folyamata és típusai</w:t>
            </w:r>
            <w:r>
              <w:t xml:space="preserve">. </w:t>
            </w:r>
            <w:r w:rsidRPr="008475DB">
              <w:t xml:space="preserve">Problémamegoldás, kutatási kérdés és a </w:t>
            </w:r>
            <w:proofErr w:type="gramStart"/>
            <w:r w:rsidRPr="008475DB">
              <w:t>hipotézis állítás</w:t>
            </w:r>
            <w:proofErr w:type="gramEnd"/>
            <w:r>
              <w:t xml:space="preserve">. </w:t>
            </w:r>
            <w:r w:rsidRPr="008475DB">
              <w:t>Kutatási terv</w:t>
            </w:r>
            <w:r>
              <w:t xml:space="preserve"> készítése </w:t>
            </w:r>
            <w:proofErr w:type="gramStart"/>
            <w:r w:rsidRPr="008475DB">
              <w:t>kvalitatív</w:t>
            </w:r>
            <w:proofErr w:type="gramEnd"/>
            <w:r>
              <w:t xml:space="preserve"> és kvant</w:t>
            </w:r>
            <w:r w:rsidRPr="008475DB">
              <w:t>itatív kutatás</w:t>
            </w:r>
            <w:r>
              <w:t xml:space="preserve">hoz. </w:t>
            </w:r>
            <w:r w:rsidRPr="008475DB">
              <w:t>Megfigyelés és a kísérlet</w:t>
            </w:r>
            <w:r>
              <w:t xml:space="preserve">, </w:t>
            </w:r>
            <w:proofErr w:type="spellStart"/>
            <w:r>
              <w:t>co-creation</w:t>
            </w:r>
            <w:proofErr w:type="spellEnd"/>
            <w:r>
              <w:t xml:space="preserve">, </w:t>
            </w:r>
            <w:proofErr w:type="spellStart"/>
            <w:r>
              <w:t>crowdsourcing</w:t>
            </w:r>
            <w:proofErr w:type="spellEnd"/>
            <w:r>
              <w:t xml:space="preserve">, </w:t>
            </w:r>
            <w:proofErr w:type="spellStart"/>
            <w:r>
              <w:t>netnográfia</w:t>
            </w:r>
            <w:proofErr w:type="spellEnd"/>
            <w:r>
              <w:t>, szemkamerás vizsgálatok, k</w:t>
            </w:r>
            <w:r w:rsidRPr="008475DB">
              <w:t>érdőívszerkesztés alapjai</w:t>
            </w:r>
            <w:r>
              <w:t>, k</w:t>
            </w:r>
            <w:r w:rsidRPr="008475DB">
              <w:t>érdőívszerkesztés a gyakorlatban</w:t>
            </w:r>
            <w:r>
              <w:t xml:space="preserve">. </w:t>
            </w:r>
            <w:r w:rsidRPr="008475DB">
              <w:t>Próbakérdezés elmélete és gyakorlata</w:t>
            </w:r>
            <w:r>
              <w:t xml:space="preserve">, </w:t>
            </w:r>
            <w:r w:rsidRPr="008475DB">
              <w:t>mintavétel</w:t>
            </w:r>
            <w:r>
              <w:t xml:space="preserve">. </w:t>
            </w:r>
            <w:r w:rsidRPr="008475DB">
              <w:t>Számítógépes programok alkalmazása a marketingkutatásban</w:t>
            </w:r>
            <w:r>
              <w:t>, a</w:t>
            </w:r>
            <w:r w:rsidRPr="008475DB">
              <w:t>z SPSS program</w:t>
            </w:r>
            <w:r>
              <w:t xml:space="preserve">. </w:t>
            </w:r>
            <w:r w:rsidRPr="008475DB">
              <w:t xml:space="preserve">Adatrögzítés és </w:t>
            </w:r>
            <w:proofErr w:type="spellStart"/>
            <w:r w:rsidRPr="008475DB">
              <w:t>adatelemezés</w:t>
            </w:r>
            <w:proofErr w:type="spellEnd"/>
            <w:r w:rsidRPr="008475DB">
              <w:t xml:space="preserve"> </w:t>
            </w:r>
            <w:proofErr w:type="gramStart"/>
            <w:r w:rsidRPr="008475DB">
              <w:t>konkrét</w:t>
            </w:r>
            <w:proofErr w:type="gramEnd"/>
            <w:r w:rsidRPr="008475DB">
              <w:t xml:space="preserve"> példán keresztül</w:t>
            </w:r>
            <w:r>
              <w:t>, k</w:t>
            </w:r>
            <w:r w:rsidRPr="008475DB">
              <w:t>utatási tanulmány készítésének fő tudnivalói</w:t>
            </w:r>
            <w:r>
              <w:t>.</w:t>
            </w:r>
          </w:p>
          <w:p w:rsidR="006E786F" w:rsidRPr="00B21A18" w:rsidRDefault="006E786F" w:rsidP="00CB33D0">
            <w:pPr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E786F" w:rsidRPr="00826A59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E5C35">
              <w:t>Az előadások anyagának megosztása a korábbiakban ismertetett témakörök alapján az e-</w:t>
            </w:r>
            <w:proofErr w:type="spellStart"/>
            <w:r w:rsidRPr="008E5C35">
              <w:t>learning</w:t>
            </w:r>
            <w:proofErr w:type="spellEnd"/>
            <w:r w:rsidRPr="008E5C35">
              <w:t xml:space="preserve"> felületen keresztül történik. Az előadások órarendbeli időtartamában a </w:t>
            </w:r>
            <w:proofErr w:type="gramStart"/>
            <w:r w:rsidRPr="008E5C35">
              <w:t>kurzusok</w:t>
            </w:r>
            <w:proofErr w:type="gramEnd"/>
            <w:r w:rsidRPr="008E5C35">
              <w:t xml:space="preserve"> online formában meg lesznek tartva minden héten. A prezentációk az </w:t>
            </w:r>
            <w:proofErr w:type="gramStart"/>
            <w:r w:rsidRPr="008E5C35">
              <w:t>aktuális</w:t>
            </w:r>
            <w:proofErr w:type="gramEnd"/>
            <w:r w:rsidRPr="008E5C35">
              <w:t xml:space="preserve"> kurzusok kezdetét megelőző munkanapig elérhetővé válnak az e-</w:t>
            </w:r>
            <w:proofErr w:type="spellStart"/>
            <w:r w:rsidRPr="008E5C35">
              <w:t>learningen</w:t>
            </w:r>
            <w:proofErr w:type="spellEnd"/>
            <w:r w:rsidRPr="008E5C35">
              <w:t xml:space="preserve">. Az egyes prezentációkhoz kapcsolódóan külön anyagban a diasor megértéséhez szükséges plusz </w:t>
            </w:r>
            <w:proofErr w:type="gramStart"/>
            <w:r w:rsidRPr="008E5C35">
              <w:t>információk</w:t>
            </w:r>
            <w:proofErr w:type="gramEnd"/>
            <w:r w:rsidRPr="008E5C35">
              <w:t xml:space="preserve"> érhetők el. Az egyes előadások alkalmával, a megosztott tananyag feldolgozása történik a hallgatók részéről. Az előadások időtartamában az oktató folyamatos e-mail elérhetőségben lesz a kérdések megválaszolása érdekében (e-mail: soos.mihaly@econ.unideb.hu). 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E5C35">
              <w:t xml:space="preserve">A félév </w:t>
            </w:r>
            <w:r>
              <w:t>szóbeli</w:t>
            </w:r>
            <w:r w:rsidRPr="008E5C35">
              <w:t xml:space="preserve"> vizsgával zárul a vizsgaidőszakban</w:t>
            </w:r>
            <w:r>
              <w:t>.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előadások és a segédletek anyagai.</w:t>
            </w: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Pr="00180E05" w:rsidRDefault="006E786F" w:rsidP="00CB33D0">
            <w:pPr>
              <w:pStyle w:val="Listaszerbekezds"/>
              <w:shd w:val="clear" w:color="auto" w:fill="E5DFEC"/>
              <w:ind w:left="360"/>
              <w:jc w:val="both"/>
              <w:rPr>
                <w:sz w:val="20"/>
              </w:rPr>
            </w:pPr>
            <w:proofErr w:type="spellStart"/>
            <w:r w:rsidRPr="00180E05">
              <w:rPr>
                <w:sz w:val="20"/>
              </w:rPr>
              <w:t>Malhotra</w:t>
            </w:r>
            <w:proofErr w:type="spellEnd"/>
            <w:r w:rsidRPr="00180E05">
              <w:rPr>
                <w:sz w:val="20"/>
              </w:rPr>
              <w:t>, N</w:t>
            </w:r>
            <w:proofErr w:type="gramStart"/>
            <w:r w:rsidRPr="00180E05">
              <w:rPr>
                <w:sz w:val="20"/>
              </w:rPr>
              <w:t>.:</w:t>
            </w:r>
            <w:proofErr w:type="gramEnd"/>
            <w:r w:rsidRPr="00180E05">
              <w:rPr>
                <w:sz w:val="20"/>
              </w:rPr>
              <w:t xml:space="preserve"> Marketingkutatás. Akadémiai Kiadó, Budapest, 2008. ISBN: 978-963-05-8648-1978-963-05-8646-1</w:t>
            </w:r>
          </w:p>
          <w:p w:rsidR="006E786F" w:rsidRDefault="006E786F" w:rsidP="00CB33D0">
            <w:pPr>
              <w:pStyle w:val="Listaszerbekezds"/>
              <w:widowControl w:val="0"/>
              <w:shd w:val="clear" w:color="auto" w:fill="E5DFEC"/>
              <w:tabs>
                <w:tab w:val="num" w:pos="720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20"/>
              </w:rPr>
            </w:pPr>
            <w:r w:rsidRPr="00180E05">
              <w:rPr>
                <w:sz w:val="20"/>
              </w:rPr>
              <w:t>Hoffmann I-né, Kozák Á., Veres I.: Piackutatás. Műszaki Kiadó, 2001. ISBN: 963-16-3064-1</w:t>
            </w:r>
          </w:p>
          <w:p w:rsidR="006E786F" w:rsidRPr="00431E2F" w:rsidRDefault="006E786F" w:rsidP="00CB33D0">
            <w:pPr>
              <w:pStyle w:val="Listaszerbekezds"/>
              <w:widowControl w:val="0"/>
              <w:shd w:val="clear" w:color="auto" w:fill="E5DFEC"/>
              <w:tabs>
                <w:tab w:val="num" w:pos="720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Táplálkozásmarketing, </w:t>
            </w:r>
            <w:r w:rsidRPr="00180E05">
              <w:rPr>
                <w:sz w:val="20"/>
              </w:rPr>
              <w:t>Élelmiszer, táplálkozás és marketing és a Marketing &amp; Menedzsment c. folyóiratok</w:t>
            </w:r>
          </w:p>
        </w:tc>
      </w:tr>
    </w:tbl>
    <w:p w:rsidR="006E786F" w:rsidRDefault="006E786F" w:rsidP="006E786F"/>
    <w:p w:rsidR="006E786F" w:rsidRDefault="006E786F" w:rsidP="006E786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6E786F" w:rsidRPr="007317D2" w:rsidTr="00CB33D0">
        <w:tc>
          <w:tcPr>
            <w:tcW w:w="9250" w:type="dxa"/>
            <w:gridSpan w:val="2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6E786F" w:rsidRPr="00BF1195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Bevezetés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</w:t>
            </w:r>
            <w:r w:rsidRPr="008475DB">
              <w:t xml:space="preserve"> marketingkutatás fogalma, folyamata és típusai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8475DB" w:rsidRDefault="006E786F" w:rsidP="00CB33D0">
            <w:pPr>
              <w:jc w:val="both"/>
            </w:pPr>
            <w:r w:rsidRPr="008475DB">
              <w:t xml:space="preserve">Problémamegoldás, kutatási kérdés és a </w:t>
            </w:r>
            <w:proofErr w:type="gramStart"/>
            <w:r w:rsidRPr="008475DB">
              <w:t>hipotézis állítás</w:t>
            </w:r>
            <w:proofErr w:type="gramEnd"/>
          </w:p>
          <w:p w:rsidR="006E786F" w:rsidRPr="00BF1195" w:rsidRDefault="006E786F" w:rsidP="00CB33D0">
            <w:pPr>
              <w:jc w:val="both"/>
            </w:pPr>
            <w:r w:rsidRPr="008475DB">
              <w:t>Szekunder kutatás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Kutatás módszerei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Szekunder kutatás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proofErr w:type="gramStart"/>
            <w:r>
              <w:t>Kvalitatív</w:t>
            </w:r>
            <w:proofErr w:type="gramEnd"/>
            <w:r>
              <w:t xml:space="preserve"> kutatás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proofErr w:type="gramStart"/>
            <w:r>
              <w:t>Kvantitatív</w:t>
            </w:r>
            <w:proofErr w:type="gramEnd"/>
            <w:r>
              <w:t xml:space="preserve"> kutatás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Mintavétel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Kérdőívszerkesztés</w:t>
            </w:r>
          </w:p>
        </w:tc>
      </w:tr>
      <w:tr w:rsidR="006E786F" w:rsidRPr="000F7D6E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0F7D6E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Megfigyelés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8475DB" w:rsidRDefault="006E786F" w:rsidP="00CB33D0">
            <w:pPr>
              <w:jc w:val="both"/>
            </w:pPr>
            <w:r w:rsidRPr="008475DB">
              <w:t>Számítógépes programok alkalmazása a marketingkutatásban</w:t>
            </w:r>
          </w:p>
          <w:p w:rsidR="006E786F" w:rsidRPr="00BF1195" w:rsidRDefault="006E786F" w:rsidP="00CB33D0">
            <w:pPr>
              <w:jc w:val="both"/>
            </w:pPr>
            <w:r w:rsidRPr="008475DB">
              <w:t>Az SPSS program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r>
              <w:t>Új, újszerű kutatási módszerek 1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tabs>
                <w:tab w:val="left" w:pos="3908"/>
              </w:tabs>
              <w:jc w:val="both"/>
            </w:pPr>
            <w:r>
              <w:t>Új, újszerű kutatási módszerek 2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6E786F" w:rsidRPr="00BF1195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Új, újszerű kutatási módszerek 3</w:t>
            </w:r>
          </w:p>
        </w:tc>
      </w:tr>
      <w:tr w:rsidR="006E786F" w:rsidRPr="00BF1195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Az előadásanyag gyakorlati szintű tárgyalása</w:t>
            </w:r>
          </w:p>
        </w:tc>
      </w:tr>
    </w:tbl>
    <w:p w:rsidR="006E786F" w:rsidRDefault="006E786F" w:rsidP="006E786F"/>
    <w:p w:rsidR="006E786F" w:rsidRDefault="006E786F" w:rsidP="006E786F">
      <w:r>
        <w:t>*TE tanulási eredmények</w:t>
      </w: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</w:rPr>
              <w:t>Fogyasztáselmélet és vásárlói magatartás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b/>
                <w:bCs/>
              </w:rPr>
              <w:t>GT_MMAL010-17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Default="006E786F" w:rsidP="00CB33D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Consumption theory and buying </w:t>
            </w:r>
          </w:p>
          <w:p w:rsidR="006E786F" w:rsidRPr="00191C71" w:rsidRDefault="006E786F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GB"/>
              </w:rPr>
              <w:t>behavior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</w:pPr>
            <w: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222E8D" w:rsidRDefault="006E786F" w:rsidP="00CB33D0">
            <w:pPr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</w:pPr>
            <w:r w:rsidRPr="00222E8D"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22E8D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  <w:rPr>
                <w:sz w:val="16"/>
                <w:szCs w:val="16"/>
              </w:rPr>
            </w:pPr>
            <w:r>
              <w:t>Dr. Szakály Zoltán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22E8D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222E8D">
              <w:t>beosztása</w:t>
            </w:r>
            <w:r w:rsidRPr="00222E8D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</w:pPr>
            <w:r>
              <w:t>egyetemi tanár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F665D" w:rsidRDefault="006E786F" w:rsidP="00CB33D0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22E8D" w:rsidRDefault="006E786F" w:rsidP="00CB33D0">
            <w:r w:rsidRPr="00222E8D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222E8D" w:rsidRDefault="006E786F" w:rsidP="00CB33D0">
            <w:pPr>
              <w:jc w:val="center"/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/>
          <w:p w:rsidR="006E786F" w:rsidRPr="0053212D" w:rsidRDefault="006E786F" w:rsidP="00CB33D0">
            <w:pPr>
              <w:ind w:left="397" w:right="113"/>
              <w:jc w:val="both"/>
            </w:pPr>
            <w:r w:rsidRPr="0053212D">
              <w:t xml:space="preserve">A tantárgy oktatásának a célja, hogy a hallgatók magas szinten legyenek képesek </w:t>
            </w:r>
            <w:proofErr w:type="gramStart"/>
            <w:r w:rsidRPr="0053212D">
              <w:t>adaptálni</w:t>
            </w:r>
            <w:proofErr w:type="gramEnd"/>
            <w:r w:rsidRPr="0053212D">
              <w:t xml:space="preserve"> a fogyasztók magatartását vizsgáló elméleteket, koncepciókat, illetve felmérni a piac vásárlási döntésekre gyakorolt hatásait. A </w:t>
            </w:r>
            <w:proofErr w:type="gramStart"/>
            <w:r w:rsidRPr="0053212D">
              <w:t>kurzus</w:t>
            </w:r>
            <w:proofErr w:type="gramEnd"/>
            <w:r w:rsidRPr="0053212D">
              <w:t xml:space="preserve"> az aktuális trendeket, új jelenségeket, a fogyasztók megváltozott magatartását és az ezekhez kapcsolódó üzleti kihívásokat állítja középpontba.</w:t>
            </w:r>
          </w:p>
          <w:p w:rsidR="006E786F" w:rsidRPr="00B21A18" w:rsidRDefault="006E786F" w:rsidP="00CB33D0">
            <w:pPr>
              <w:jc w:val="both"/>
            </w:pPr>
          </w:p>
        </w:tc>
      </w:tr>
      <w:tr w:rsidR="006E786F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Pr="00093944" w:rsidRDefault="006E786F" w:rsidP="00CB33D0">
            <w:pPr>
              <w:jc w:val="both"/>
              <w:rPr>
                <w:b/>
                <w:bCs/>
                <w:color w:val="000000"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>, kompetencia-elemeknek (tudás</w:t>
            </w:r>
            <w:r w:rsidRPr="00093944">
              <w:rPr>
                <w:b/>
                <w:bCs/>
                <w:color w:val="000000"/>
              </w:rPr>
              <w:t xml:space="preserve">, képesség stb., KKK 7. pont) a felsorolása, amelyek kialakításához a tantárgy jellemzően, érdemben hozzájárul </w:t>
            </w:r>
          </w:p>
          <w:p w:rsidR="006E786F" w:rsidRPr="00093944" w:rsidRDefault="006E786F" w:rsidP="00CB33D0">
            <w:pPr>
              <w:jc w:val="both"/>
              <w:rPr>
                <w:b/>
                <w:bCs/>
                <w:color w:val="000000"/>
              </w:rPr>
            </w:pPr>
          </w:p>
          <w:p w:rsidR="006E786F" w:rsidRPr="00093944" w:rsidRDefault="006E786F" w:rsidP="00CB33D0">
            <w:pPr>
              <w:ind w:left="402"/>
              <w:jc w:val="both"/>
              <w:rPr>
                <w:i/>
                <w:color w:val="000000"/>
              </w:rPr>
            </w:pPr>
            <w:r w:rsidRPr="00093944">
              <w:rPr>
                <w:i/>
                <w:color w:val="000000"/>
              </w:rPr>
              <w:t xml:space="preserve">Tudás: 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0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Ismeri a problémafelismerés, -megfogalmazás és -megoldás, az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információ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gyűjtés és- feldolgozás korszerű, elméletileg is igényes matematikai-statisztikai, </w:t>
            </w:r>
            <w:proofErr w:type="spellStart"/>
            <w:r w:rsidRPr="00093944">
              <w:rPr>
                <w:color w:val="000000"/>
                <w:sz w:val="20"/>
                <w:szCs w:val="20"/>
              </w:rPr>
              <w:t>ökonometriai</w:t>
            </w:r>
            <w:proofErr w:type="spellEnd"/>
            <w:r w:rsidRPr="00093944">
              <w:rPr>
                <w:color w:val="000000"/>
                <w:sz w:val="20"/>
                <w:szCs w:val="20"/>
              </w:rPr>
              <w:t>, modellezési módszereit, valamint azok korlátait is.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0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>Ismeri a fogyasztáselmélet általános és specifikus jellemzőit, határait, legfontosabb fejlődési irányait, szakterületeinek kapcsolódását rokon szakterületekhez. Részletekbe menően ismeri a fogyasztáselmélet összefüggéseit, elméleteit és az ezeket felépítő terminológiát.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0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 Jól ismeri marketing szakterülete szókincsét és az írott és beszélt nyelvi kommunikáció sajátosságait, legfontosabb formáit, módszereit, és technikáit anyanyelvén és egy idegen nyelven.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0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>Jól ismeri a vevőorientáció érvényesítésének szervezeti formáit és folyamatait. Ismeri és érti a fogyasztói választást magyarázó elméleteket, a fogyasztás társadalmi szerepét.</w:t>
            </w:r>
          </w:p>
          <w:p w:rsidR="006E786F" w:rsidRPr="00093944" w:rsidRDefault="006E786F" w:rsidP="00CB33D0">
            <w:pPr>
              <w:ind w:left="402"/>
              <w:jc w:val="both"/>
              <w:rPr>
                <w:i/>
                <w:color w:val="000000"/>
              </w:rPr>
            </w:pPr>
            <w:r w:rsidRPr="00093944">
              <w:rPr>
                <w:i/>
                <w:color w:val="000000"/>
              </w:rPr>
              <w:t>Képesség: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1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komplex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1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Képes sokoldalú, interdiszciplináris megközelítéssel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speciális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 szakmai problémákat azonosítani, továbbá feltárni és megfogalmazni az azok megoldásához szükséges részletes elméleti és gyakorlati hátteret.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1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>Magas szinten használja a marketing szakterület ismeretközvetítési technikáit, és dolgozza fel a magyar és idegen nyelvű publikációs forrásait.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Gazdálkodási folyamatokban, projektekben, csoportos feladatmegoldásokban vesz részt, vezetőként a tevékenységet tervezi, irányítja, szervezi,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koordinálja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, értékeli. </w:t>
            </w:r>
          </w:p>
          <w:p w:rsidR="006E786F" w:rsidRPr="00093944" w:rsidRDefault="006E786F" w:rsidP="00CB33D0">
            <w:pPr>
              <w:ind w:left="402"/>
              <w:jc w:val="both"/>
              <w:rPr>
                <w:i/>
                <w:color w:val="000000"/>
              </w:rPr>
            </w:pPr>
            <w:r w:rsidRPr="00093944">
              <w:rPr>
                <w:i/>
                <w:color w:val="000000"/>
              </w:rPr>
              <w:t>Attitűd: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Törekszik tudásának és munkakapcsolatainak fejlesztésére, erre munkatársait és </w:t>
            </w:r>
            <w:proofErr w:type="spellStart"/>
            <w:r w:rsidRPr="00093944">
              <w:rPr>
                <w:color w:val="000000"/>
                <w:sz w:val="20"/>
                <w:szCs w:val="20"/>
              </w:rPr>
              <w:t>beosztottait</w:t>
            </w:r>
            <w:proofErr w:type="spellEnd"/>
            <w:r w:rsidRPr="00093944">
              <w:rPr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093944">
              <w:rPr>
                <w:color w:val="000000"/>
                <w:sz w:val="20"/>
                <w:szCs w:val="20"/>
              </w:rPr>
              <w:t>ösztönzi</w:t>
            </w:r>
            <w:proofErr w:type="spellEnd"/>
            <w:r w:rsidRPr="00093944">
              <w:rPr>
                <w:color w:val="000000"/>
                <w:sz w:val="20"/>
                <w:szCs w:val="20"/>
              </w:rPr>
              <w:t>, segíti, támogatja.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Vállalja azokat az átfogó és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speciális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 viszonyokat, azt a szakmai identitást, amelyek marketing szakterülete sajátos karakterét, személyes és közösségi szerepét alkotják.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 xml:space="preserve">Új, </w:t>
            </w:r>
            <w:proofErr w:type="gramStart"/>
            <w:r w:rsidRPr="00093944">
              <w:rPr>
                <w:color w:val="000000"/>
                <w:sz w:val="20"/>
                <w:szCs w:val="20"/>
              </w:rPr>
              <w:t>komplex</w:t>
            </w:r>
            <w:proofErr w:type="gramEnd"/>
            <w:r w:rsidRPr="00093944">
              <w:rPr>
                <w:color w:val="000000"/>
                <w:sz w:val="20"/>
                <w:szCs w:val="20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6E786F" w:rsidRPr="00093944" w:rsidRDefault="006E786F" w:rsidP="00CB33D0">
            <w:pPr>
              <w:ind w:left="402"/>
              <w:jc w:val="both"/>
              <w:rPr>
                <w:i/>
                <w:color w:val="000000"/>
              </w:rPr>
            </w:pPr>
            <w:r w:rsidRPr="00093944">
              <w:rPr>
                <w:i/>
                <w:color w:val="000000"/>
              </w:rPr>
              <w:t>Autonómia és felelősség:</w:t>
            </w:r>
          </w:p>
          <w:p w:rsidR="006E786F" w:rsidRPr="00093944" w:rsidRDefault="006E786F" w:rsidP="006E786F">
            <w:pPr>
              <w:pStyle w:val="Listaszerbekezds"/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093944">
              <w:rPr>
                <w:color w:val="000000"/>
                <w:sz w:val="20"/>
                <w:szCs w:val="20"/>
              </w:rPr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</w:t>
            </w:r>
          </w:p>
          <w:p w:rsidR="006E786F" w:rsidRPr="00093944" w:rsidRDefault="006E786F" w:rsidP="006E786F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rFonts w:eastAsia="Arial Unicode MS"/>
                <w:bCs/>
                <w:color w:val="000000"/>
              </w:rPr>
            </w:pPr>
            <w:r w:rsidRPr="00093944">
              <w:rPr>
                <w:rFonts w:eastAsia="Arial Unicode MS"/>
                <w:bCs/>
                <w:color w:val="000000"/>
              </w:rPr>
              <w:t xml:space="preserve">Kialakított marketing szakmai véleményét előre ismert döntési helyzetekben önállóan képviseli. Új, </w:t>
            </w:r>
            <w:proofErr w:type="gramStart"/>
            <w:r w:rsidRPr="00093944">
              <w:rPr>
                <w:rFonts w:eastAsia="Arial Unicode MS"/>
                <w:bCs/>
                <w:color w:val="000000"/>
              </w:rPr>
              <w:t>komplex</w:t>
            </w:r>
            <w:proofErr w:type="gramEnd"/>
            <w:r w:rsidRPr="00093944">
              <w:rPr>
                <w:rFonts w:eastAsia="Arial Unicode MS"/>
                <w:bCs/>
                <w:color w:val="000000"/>
              </w:rPr>
              <w:t xml:space="preserve"> döntési helyzetekben is felelősséget vállal azok környezeti és társadalmi hatásaiért.</w:t>
            </w:r>
          </w:p>
          <w:p w:rsidR="006E786F" w:rsidRPr="00B21A18" w:rsidRDefault="006E786F" w:rsidP="006E786F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rFonts w:eastAsia="Arial Unicode MS"/>
                <w:b/>
                <w:bCs/>
              </w:rPr>
            </w:pPr>
            <w:r w:rsidRPr="00093944">
              <w:rPr>
                <w:rFonts w:eastAsia="Arial Unicode MS"/>
                <w:bCs/>
                <w:color w:val="000000"/>
              </w:rPr>
              <w:t>Bekapcsolódik kutatási és fejlesztési projektekbe, a projektcsoportban a cél elérése érdekében autonóm módon, a csoport többi tagjával együttműködve mozgó</w:t>
            </w:r>
            <w:r w:rsidRPr="000E024B">
              <w:rPr>
                <w:rFonts w:eastAsia="Arial Unicode MS"/>
                <w:bCs/>
              </w:rPr>
              <w:t>sítja elméleti és gyakorlati tudását, képességeit.</w:t>
            </w: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jc w:val="both"/>
            </w:pP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43EFF">
              <w:rPr>
                <w:bCs/>
              </w:rPr>
              <w:lastRenderedPageBreak/>
              <w:t xml:space="preserve">A </w:t>
            </w:r>
            <w:proofErr w:type="gramStart"/>
            <w:r w:rsidRPr="00543EFF">
              <w:rPr>
                <w:bCs/>
              </w:rPr>
              <w:t>kurzus</w:t>
            </w:r>
            <w:proofErr w:type="gramEnd"/>
            <w:r w:rsidRPr="00543EFF">
              <w:rPr>
                <w:bCs/>
              </w:rPr>
              <w:t xml:space="preserve"> a következő témaköröket tekinti át: </w:t>
            </w:r>
            <w:r>
              <w:t>a fogyasztói magatartás hatása a marketingstratégiára, a marketing hatása a fogyasztóra; hogyan látja a fogyasztó a világot és önmagát; a fogyasztó, mint döntéshozó; a fogyasztóra gyakorolt társadalmi hatások.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E786F" w:rsidRPr="00B21A18" w:rsidRDefault="006E786F" w:rsidP="00CB33D0">
            <w:pPr>
              <w:ind w:right="138"/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E786F" w:rsidRPr="0060144A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E119B">
              <w:t>Előadások</w:t>
            </w:r>
            <w:r>
              <w:t>,</w:t>
            </w:r>
            <w:r w:rsidRPr="00FE119B">
              <w:t xml:space="preserve"> modern infokommunikációs eszközök felhasználásával. Az elméleti anyag </w:t>
            </w:r>
            <w:proofErr w:type="gramStart"/>
            <w:r w:rsidRPr="00FE119B">
              <w:t>illusztrációja</w:t>
            </w:r>
            <w:proofErr w:type="gramEnd"/>
            <w:r w:rsidRPr="00FE119B">
              <w:t xml:space="preserve"> </w:t>
            </w:r>
            <w:r>
              <w:t xml:space="preserve">esettanulmányokon keresztül. A témakörhöz kapcsolódó </w:t>
            </w:r>
            <w:proofErr w:type="gramStart"/>
            <w:r>
              <w:t>konkrét</w:t>
            </w:r>
            <w:proofErr w:type="gramEnd"/>
            <w:r>
              <w:t xml:space="preserve">. </w:t>
            </w:r>
            <w:proofErr w:type="gramStart"/>
            <w:r>
              <w:t>Aktuális</w:t>
            </w:r>
            <w:proofErr w:type="gramEnd"/>
            <w:r>
              <w:t xml:space="preserve"> vállalati esetek megbeszélése. </w:t>
            </w:r>
            <w:proofErr w:type="gramStart"/>
            <w:r>
              <w:t>Konzultációs</w:t>
            </w:r>
            <w:proofErr w:type="gramEnd"/>
            <w:r>
              <w:t xml:space="preserve"> lehetőség biztosított.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B21A18" w:rsidRDefault="006E786F" w:rsidP="006E786F">
            <w:pPr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>Írásbeli vizsgadolgozat a vizsgaidőszakban.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Pr="00B21A18" w:rsidRDefault="006E786F" w:rsidP="00CB33D0">
            <w:pPr>
              <w:rPr>
                <w:b/>
                <w:bCs/>
              </w:rPr>
            </w:pPr>
          </w:p>
          <w:p w:rsidR="006E786F" w:rsidRDefault="006E786F" w:rsidP="006E786F">
            <w:pPr>
              <w:numPr>
                <w:ilvl w:val="0"/>
                <w:numId w:val="15"/>
              </w:numPr>
              <w:shd w:val="clear" w:color="auto" w:fill="E5DFEC"/>
            </w:pPr>
            <w:proofErr w:type="spellStart"/>
            <w:r w:rsidRPr="00DF5F46">
              <w:rPr>
                <w:shd w:val="clear" w:color="auto" w:fill="E5DFEC"/>
              </w:rPr>
              <w:t>Hofmeister</w:t>
            </w:r>
            <w:proofErr w:type="spellEnd"/>
            <w:r w:rsidRPr="00DF5F46">
              <w:rPr>
                <w:shd w:val="clear" w:color="auto" w:fill="E5DFEC"/>
              </w:rPr>
              <w:t xml:space="preserve">-Tóth Ágnes (2008): </w:t>
            </w:r>
            <w:r>
              <w:rPr>
                <w:shd w:val="clear" w:color="auto" w:fill="E5DFEC"/>
              </w:rPr>
              <w:t>A fogyasztói magatartás alapjai.</w:t>
            </w:r>
            <w:r w:rsidRPr="00DF5F46">
              <w:rPr>
                <w:shd w:val="clear" w:color="auto" w:fill="E5DFEC"/>
              </w:rPr>
              <w:t xml:space="preserve"> Aula</w:t>
            </w:r>
            <w:r w:rsidRPr="00BB351B">
              <w:t xml:space="preserve"> Kiadó, Budapest</w:t>
            </w:r>
            <w:r w:rsidRPr="006E3E83">
              <w:t>.</w:t>
            </w:r>
            <w:r>
              <w:t xml:space="preserve"> (kijelölt fejezetek)</w:t>
            </w:r>
          </w:p>
          <w:p w:rsidR="006E786F" w:rsidRDefault="006E786F" w:rsidP="006E786F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BB351B">
              <w:t xml:space="preserve">Törőcsik Mária (2011): Fogyasztói magatartás. </w:t>
            </w:r>
            <w:proofErr w:type="spellStart"/>
            <w:r w:rsidRPr="00BB351B">
              <w:t>Insight</w:t>
            </w:r>
            <w:proofErr w:type="spellEnd"/>
            <w:r w:rsidRPr="00BB351B">
              <w:t xml:space="preserve">, </w:t>
            </w:r>
            <w:proofErr w:type="gramStart"/>
            <w:r w:rsidRPr="00BB351B">
              <w:t>trendek</w:t>
            </w:r>
            <w:proofErr w:type="gramEnd"/>
            <w:r w:rsidRPr="00BB351B">
              <w:t>, vásárlók. Akadémiai Kiadó, Budapest</w:t>
            </w:r>
            <w:r>
              <w:t xml:space="preserve"> (kijelölt fejezetek)</w:t>
            </w:r>
          </w:p>
          <w:p w:rsidR="006E786F" w:rsidRDefault="006E786F" w:rsidP="00CB33D0"/>
          <w:p w:rsidR="006E786F" w:rsidRPr="00BB351B" w:rsidRDefault="006E786F" w:rsidP="00CB33D0">
            <w:pPr>
              <w:rPr>
                <w:b/>
              </w:rPr>
            </w:pPr>
            <w:r w:rsidRPr="00BB351B">
              <w:rPr>
                <w:b/>
              </w:rPr>
              <w:t>Ajánlott szakirodalom</w:t>
            </w:r>
            <w:r>
              <w:rPr>
                <w:b/>
              </w:rPr>
              <w:t>:</w:t>
            </w:r>
          </w:p>
          <w:p w:rsidR="006E786F" w:rsidRDefault="006E786F" w:rsidP="006E786F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>Törőcsik Mária (2003): Trendek – Új fogyasztói csoportok, KJK KERSZÖV Jogi és Üzleti Kiadó, Budapest</w:t>
            </w:r>
          </w:p>
          <w:p w:rsidR="006E786F" w:rsidRDefault="006E786F" w:rsidP="006E786F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proofErr w:type="spellStart"/>
            <w:r w:rsidRPr="00976031">
              <w:t>Solomon</w:t>
            </w:r>
            <w:proofErr w:type="spellEnd"/>
            <w:r w:rsidRPr="00976031">
              <w:t xml:space="preserve">, M. R. – </w:t>
            </w:r>
            <w:proofErr w:type="spellStart"/>
            <w:r w:rsidRPr="00976031">
              <w:t>Bamossy</w:t>
            </w:r>
            <w:proofErr w:type="spellEnd"/>
            <w:r w:rsidRPr="00976031">
              <w:t xml:space="preserve">, G. – </w:t>
            </w:r>
            <w:proofErr w:type="spellStart"/>
            <w:r w:rsidRPr="00976031">
              <w:t>Askegaard</w:t>
            </w:r>
            <w:proofErr w:type="spellEnd"/>
            <w:r w:rsidRPr="00976031">
              <w:t xml:space="preserve">, S. – </w:t>
            </w:r>
            <w:proofErr w:type="spellStart"/>
            <w:r w:rsidRPr="00976031">
              <w:t>Hogg</w:t>
            </w:r>
            <w:proofErr w:type="spellEnd"/>
            <w:r w:rsidRPr="00976031">
              <w:t xml:space="preserve">, M. K. (2014): Consumer </w:t>
            </w:r>
            <w:proofErr w:type="spellStart"/>
            <w:r w:rsidRPr="00976031">
              <w:t>Behaviour</w:t>
            </w:r>
            <w:proofErr w:type="spellEnd"/>
            <w:r w:rsidRPr="00976031">
              <w:t xml:space="preserve">. A European </w:t>
            </w:r>
            <w:proofErr w:type="spellStart"/>
            <w:r w:rsidRPr="00976031">
              <w:t>Perspective</w:t>
            </w:r>
            <w:proofErr w:type="spellEnd"/>
            <w:r w:rsidRPr="00976031">
              <w:t xml:space="preserve">. </w:t>
            </w:r>
            <w:proofErr w:type="spellStart"/>
            <w:r w:rsidRPr="00976031">
              <w:t>Pearson</w:t>
            </w:r>
            <w:proofErr w:type="spellEnd"/>
            <w:r w:rsidRPr="00976031">
              <w:t>, UK, ISBN: 978 0 273 77272 9</w:t>
            </w:r>
          </w:p>
          <w:p w:rsidR="006E786F" w:rsidRPr="00B21A18" w:rsidRDefault="006E786F" w:rsidP="006E786F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976031">
              <w:t>Kozák Ákos (2008): Kincskeresők. HVG Kiadó, Budapest, ISBN: 9789639686465</w:t>
            </w:r>
          </w:p>
        </w:tc>
      </w:tr>
    </w:tbl>
    <w:p w:rsidR="006E786F" w:rsidRDefault="006E786F" w:rsidP="006E786F"/>
    <w:p w:rsidR="006E786F" w:rsidRPr="0060144A" w:rsidRDefault="006E786F" w:rsidP="006E786F">
      <w:pPr>
        <w:rPr>
          <w:b/>
        </w:rPr>
      </w:pPr>
    </w:p>
    <w:tbl>
      <w:tblPr>
        <w:tblW w:w="999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463"/>
      </w:tblGrid>
      <w:tr w:rsidR="006E786F" w:rsidRPr="0060144A" w:rsidTr="00CB33D0">
        <w:tc>
          <w:tcPr>
            <w:tcW w:w="9993" w:type="dxa"/>
            <w:gridSpan w:val="2"/>
            <w:shd w:val="clear" w:color="auto" w:fill="auto"/>
          </w:tcPr>
          <w:p w:rsidR="006E786F" w:rsidRPr="0060144A" w:rsidRDefault="006E786F" w:rsidP="00CB33D0">
            <w:pPr>
              <w:rPr>
                <w:b/>
              </w:rPr>
            </w:pPr>
            <w:r w:rsidRPr="0060144A">
              <w:rPr>
                <w:b/>
              </w:rPr>
              <w:t>Féléves bontott tematika</w:t>
            </w:r>
          </w:p>
        </w:tc>
      </w:tr>
      <w:tr w:rsidR="006E786F" w:rsidRPr="0039781F" w:rsidTr="00CB33D0">
        <w:tc>
          <w:tcPr>
            <w:tcW w:w="1530" w:type="dxa"/>
            <w:shd w:val="clear" w:color="auto" w:fill="auto"/>
          </w:tcPr>
          <w:p w:rsidR="006E786F" w:rsidRPr="0039781F" w:rsidRDefault="006E786F" w:rsidP="00CB33D0"/>
          <w:p w:rsidR="006E786F" w:rsidRPr="0039781F" w:rsidRDefault="006E786F" w:rsidP="00CB33D0">
            <w:r w:rsidRPr="0039781F">
              <w:t>5 óra</w:t>
            </w:r>
          </w:p>
        </w:tc>
        <w:tc>
          <w:tcPr>
            <w:tcW w:w="8463" w:type="dxa"/>
            <w:shd w:val="clear" w:color="auto" w:fill="auto"/>
            <w:vAlign w:val="bottom"/>
          </w:tcPr>
          <w:p w:rsidR="006E786F" w:rsidRPr="0039781F" w:rsidRDefault="006E786F" w:rsidP="00CB33D0">
            <w:r w:rsidRPr="0039781F">
              <w:t>Bevezetés a fogyasztói magatartásba</w:t>
            </w:r>
            <w:r>
              <w:t>.</w:t>
            </w:r>
            <w:r w:rsidRPr="0039781F">
              <w:t xml:space="preserve"> A fogyasztói társadalom</w:t>
            </w:r>
            <w:r>
              <w:t>. Hogyan látja a fogyasztó a világot és önmagát.</w:t>
            </w:r>
          </w:p>
          <w:p w:rsidR="006E786F" w:rsidRPr="0039781F" w:rsidRDefault="006E786F" w:rsidP="00CB33D0"/>
          <w:p w:rsidR="006E786F" w:rsidRDefault="006E786F" w:rsidP="00CB33D0">
            <w:r w:rsidRPr="0039781F">
              <w:t>TE: A fogyasztói magatartás hatása a marketingstratégiára, a marketing hatása a fogyasztóra</w:t>
            </w:r>
            <w:r>
              <w:t xml:space="preserve">. A fogyasztói kultúra, márkázott világ, </w:t>
            </w:r>
            <w:proofErr w:type="gramStart"/>
            <w:r>
              <w:t>globális</w:t>
            </w:r>
            <w:proofErr w:type="gramEnd"/>
            <w:r>
              <w:t xml:space="preserve"> fogyasztói kultúra. Az érzékelés-észlelési folyamat, észlelési küszöbök, a figyelmet felkeltő tényezők. Önmagunk érzékelése, önmegvalósító fogyasztás, nemi szerepek, testkép. A motivációs folyamat, motivációs irányok. A személyiség pszichológiai megközelítése, márkaszemélyiség. Fenntarthatóság, mint új alapérték. Életstílus marketing.</w:t>
            </w:r>
          </w:p>
          <w:p w:rsidR="006E786F" w:rsidRPr="0039781F" w:rsidRDefault="006E786F" w:rsidP="00CB33D0"/>
        </w:tc>
      </w:tr>
      <w:tr w:rsidR="006E786F" w:rsidRPr="0039781F" w:rsidTr="00CB33D0">
        <w:tc>
          <w:tcPr>
            <w:tcW w:w="1530" w:type="dxa"/>
            <w:shd w:val="clear" w:color="auto" w:fill="auto"/>
          </w:tcPr>
          <w:p w:rsidR="006E786F" w:rsidRPr="0039781F" w:rsidRDefault="006E786F" w:rsidP="00CB33D0"/>
          <w:p w:rsidR="006E786F" w:rsidRPr="0039781F" w:rsidRDefault="006E786F" w:rsidP="00CB33D0">
            <w:r w:rsidRPr="0039781F">
              <w:t>5 óra</w:t>
            </w:r>
          </w:p>
        </w:tc>
        <w:tc>
          <w:tcPr>
            <w:tcW w:w="8463" w:type="dxa"/>
            <w:shd w:val="clear" w:color="auto" w:fill="auto"/>
            <w:vAlign w:val="bottom"/>
          </w:tcPr>
          <w:p w:rsidR="006E786F" w:rsidRPr="0039781F" w:rsidRDefault="006E786F" w:rsidP="00CB33D0">
            <w:r>
              <w:t>A fogyasztó, mint döntéshozó. A fogyasztóra gyakorolt társadalmi hatások.</w:t>
            </w:r>
          </w:p>
          <w:p w:rsidR="006E786F" w:rsidRPr="0039781F" w:rsidRDefault="006E786F" w:rsidP="00CB33D0"/>
          <w:p w:rsidR="006E786F" w:rsidRPr="0039781F" w:rsidRDefault="006E786F" w:rsidP="00CB33D0">
            <w:r w:rsidRPr="0039781F">
              <w:t>TE:</w:t>
            </w:r>
            <w:r>
              <w:t xml:space="preserve"> Magatartási elméletek: </w:t>
            </w:r>
            <w:proofErr w:type="gramStart"/>
            <w:r>
              <w:t>klasszikus</w:t>
            </w:r>
            <w:proofErr w:type="gramEnd"/>
            <w:r>
              <w:t xml:space="preserve"> kondicionálás, </w:t>
            </w:r>
            <w:proofErr w:type="spellStart"/>
            <w:r>
              <w:t>operáns</w:t>
            </w:r>
            <w:proofErr w:type="spellEnd"/>
            <w:r>
              <w:t xml:space="preserve"> kondicionálás. Kognitív elméletek. A tanulási elméletek marketing </w:t>
            </w:r>
            <w:proofErr w:type="gramStart"/>
            <w:r>
              <w:t>applikációi</w:t>
            </w:r>
            <w:proofErr w:type="gramEnd"/>
            <w:r>
              <w:t xml:space="preserve">. A tanulás szerepe az emlékezésben. Az attitűd szerepe, </w:t>
            </w:r>
            <w:proofErr w:type="gramStart"/>
            <w:r>
              <w:t>funkciói</w:t>
            </w:r>
            <w:proofErr w:type="gramEnd"/>
            <w:r>
              <w:t xml:space="preserve">. Hogyan formálhatók az attitűdök? Attitűd modellek. Hogyan változtathatók az attitűdök? A fogyasztó, mint </w:t>
            </w:r>
            <w:proofErr w:type="gramStart"/>
            <w:r>
              <w:t>probléma</w:t>
            </w:r>
            <w:proofErr w:type="gramEnd"/>
            <w:r>
              <w:t>-megoldó, a vásárlási folyamat szakaszai: probléma-felismerés, információkeresés, alternatívák értékelése, termékválasztás. A referenciacsoportok szerepe, véleményvezérek, a közösségi média forradalma, szájról-szájra kommunikáció. A kulturális hatások: szakrális és hétköznapi fogyasztás, a kulturális változások folyamata, a kulturális eltérések fogyasztásra való hatása.</w:t>
            </w:r>
          </w:p>
        </w:tc>
      </w:tr>
    </w:tbl>
    <w:p w:rsidR="006E786F" w:rsidRDefault="006E786F">
      <w:pPr>
        <w:spacing w:line="360" w:lineRule="auto"/>
        <w:ind w:firstLine="567"/>
        <w:jc w:val="both"/>
      </w:pP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 w:rsidRPr="00813CAD">
              <w:rPr>
                <w:rFonts w:eastAsia="Arial Unicode MS"/>
                <w:b/>
                <w:szCs w:val="16"/>
              </w:rPr>
              <w:t>Termék- és márkastratégiák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3C6F" w:rsidRDefault="006E786F" w:rsidP="00CB33D0">
            <w:pPr>
              <w:jc w:val="center"/>
              <w:rPr>
                <w:rFonts w:eastAsia="Arial Unicode MS"/>
                <w:b/>
              </w:rPr>
            </w:pPr>
            <w:r w:rsidRPr="00193C6F">
              <w:rPr>
                <w:rStyle w:val="tablerowdata"/>
                <w:b/>
              </w:rPr>
              <w:t>GT_MMAL011-17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193C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193C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193C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6E786F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A tárgy célja, hogy a hallgatók megismerkedjenek a termékek és márkák stratégiáinak főbb kérdésköreivel, és az elméleti megalapozás mellett – az esettanulmányok segítségével – a gyakorlatban is jól használható ismereteket szerezzenek. A tárgy alapismereteit a hallgatók a Termék- és márkamenedzsment tárgy kereteiben sajátítják el az alapszakon.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Elsajátította a gazdaságtudomány, illetve a gazdaság mikro és makro szerveződési szintjeinek fogalmait, elméleteit, folyamatait és jellemzőit, ismeri a meghatározó gazdasági tényeket.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Érti a gazdálkodó szervezetek </w:t>
            </w:r>
            <w:proofErr w:type="gramStart"/>
            <w:r w:rsidRPr="00813CAD">
              <w:t>struktúráját</w:t>
            </w:r>
            <w:proofErr w:type="gramEnd"/>
            <w:r w:rsidRPr="00813CAD">
              <w:t>, működését és hazai, illetve nemzeti határokon túlnyúló kapcsolatrendszerét, információs és motivációs tényezőit, különös tekintettel az intézményi környezetre.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Ismeri a vállalkozás, gazdálkodó szervezet és projekt tervezési és vezetési szabályait, szakmai és </w:t>
            </w:r>
            <w:proofErr w:type="gramStart"/>
            <w:r w:rsidRPr="00813CAD">
              <w:t>etikai</w:t>
            </w:r>
            <w:proofErr w:type="gramEnd"/>
            <w:r w:rsidRPr="00813CAD">
              <w:t xml:space="preserve"> normáit.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Ismeri a marketingstratégia erőforrás alapú elméleteit, a stratégiai menedzsment elemzési módszereit, valamint további marketing részterületek (például eladásmenedzsment, marketing </w:t>
            </w:r>
            <w:proofErr w:type="spellStart"/>
            <w:r w:rsidRPr="00813CAD">
              <w:t>engineering</w:t>
            </w:r>
            <w:proofErr w:type="spellEnd"/>
            <w:r w:rsidRPr="00813CAD">
              <w:t xml:space="preserve">, </w:t>
            </w:r>
            <w:proofErr w:type="gramStart"/>
            <w:r w:rsidRPr="00813CAD">
              <w:t>kvalitatív</w:t>
            </w:r>
            <w:proofErr w:type="gramEnd"/>
            <w:r w:rsidRPr="00813CAD">
              <w:t xml:space="preserve"> kutatás, kreatív tervezés) elméleti alapjait és elemzési módszereit.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Jól ismeri marketing szakterülete szókincsét és az írott és beszélt nyelvi kommunikáció sajátosságait, legfontosabb formáit, módszereit, és technikáit anyanyelvén és egy idegen nyelven.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Ismeri az értékalkotó marketingfolyamatok és az innováció kapcsolatát.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A gyakorlati tudás, tapasztalatok megszerzését követően képes közepes és nagyméretű vállalkozás,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szervezeti egység vezetésére, gazdálkodó szervezetben átfogó gazdasági funkciót lát el, összetett gazdálkodási folyamatokat tervez, irányít, az erőforrásokkal gazdálkodik. Nemzetközi, multikulturális környezetben is képes hatékony munkavégzésre.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Képes sokoldalú, interdiszciplináris megközelítéssel </w:t>
            </w:r>
            <w:proofErr w:type="gramStart"/>
            <w:r w:rsidRPr="00813CAD">
              <w:t>speciális</w:t>
            </w:r>
            <w:proofErr w:type="gramEnd"/>
            <w:r w:rsidRPr="00813CAD">
              <w:t xml:space="preserve"> szakmai problémákat azonosítani, továbbá feltárni és megfogalmazni az azok megoldásához szükséges részletes elméleti és gyakorlati hátteret.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Magas szinten használja a marketing szakterület ismeretközvetítési technikáit, és dolgozza fel a magyar és idegen nyelvű publikációs forrásait.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Gazdálkodási folyamatokban, projektekben, csoportos feladatmegoldásokban vesz részt, vezetőként a tevékenységet tervezi, irányítja, szervezi, </w:t>
            </w:r>
            <w:proofErr w:type="gramStart"/>
            <w:r w:rsidRPr="00813CAD">
              <w:t>koordinálja</w:t>
            </w:r>
            <w:proofErr w:type="gramEnd"/>
            <w:r w:rsidRPr="00813CAD">
              <w:t>, értékeli. Képes a tanult ismeretek és megszerzett tapasztalatok birtokában saját vállalkozás irányítására és működtetésére.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Képes vezetői testületek számára önálló elemzések és előterjesztések készítésére.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813CAD">
              <w:rPr>
                <w:rFonts w:eastAsia="Times New Roman"/>
              </w:rPr>
              <w:t>problémák</w:t>
            </w:r>
            <w:proofErr w:type="gramEnd"/>
            <w:r w:rsidRPr="00813CAD">
              <w:rPr>
                <w:rFonts w:eastAsia="Times New Roman"/>
              </w:rPr>
              <w:t xml:space="preserve"> kezelésében. Nyitott és befogadó a gazdaságtudomány és gyakorlat új eredményei iránt.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Kulturált, </w:t>
            </w:r>
            <w:proofErr w:type="gramStart"/>
            <w:r w:rsidRPr="00813CAD">
              <w:rPr>
                <w:rFonts w:eastAsia="Times New Roman"/>
              </w:rPr>
              <w:t>etikus</w:t>
            </w:r>
            <w:proofErr w:type="gramEnd"/>
            <w:r w:rsidRPr="00813CAD">
              <w:rPr>
                <w:rFonts w:eastAsia="Times New Roman"/>
              </w:rPr>
              <w:t xml:space="preserve"> és tárgyilagos értelmiségi hozzáállás </w:t>
            </w:r>
            <w:proofErr w:type="spellStart"/>
            <w:r w:rsidRPr="00813CAD">
              <w:rPr>
                <w:rFonts w:eastAsia="Times New Roman"/>
              </w:rPr>
              <w:t>jellemzi</w:t>
            </w:r>
            <w:proofErr w:type="spellEnd"/>
            <w:r w:rsidRPr="00813CAD">
              <w:rPr>
                <w:rFonts w:eastAsia="Times New Roman"/>
              </w:rPr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Törekszik tudásának és munkakapcsolatainak fejlesztésére, erre munkatársait és </w:t>
            </w:r>
            <w:proofErr w:type="spellStart"/>
            <w:r w:rsidRPr="00813CAD">
              <w:rPr>
                <w:rFonts w:eastAsia="Times New Roman"/>
              </w:rPr>
              <w:t>beosztottait</w:t>
            </w:r>
            <w:proofErr w:type="spellEnd"/>
            <w:r w:rsidRPr="00813CAD">
              <w:rPr>
                <w:rFonts w:eastAsia="Times New Roman"/>
              </w:rPr>
              <w:t xml:space="preserve"> is </w:t>
            </w:r>
            <w:proofErr w:type="spellStart"/>
            <w:r w:rsidRPr="00813CAD">
              <w:rPr>
                <w:rFonts w:eastAsia="Times New Roman"/>
              </w:rPr>
              <w:t>ösztönzi</w:t>
            </w:r>
            <w:proofErr w:type="spellEnd"/>
            <w:r w:rsidRPr="00813CAD">
              <w:rPr>
                <w:rFonts w:eastAsia="Times New Roman"/>
              </w:rPr>
              <w:t>, segíti, támogatja.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Vállalja azokat az átfogó és </w:t>
            </w:r>
            <w:proofErr w:type="gramStart"/>
            <w:r w:rsidRPr="00813CAD">
              <w:rPr>
                <w:rFonts w:eastAsia="Times New Roman"/>
              </w:rPr>
              <w:t>speciális</w:t>
            </w:r>
            <w:proofErr w:type="gramEnd"/>
            <w:r w:rsidRPr="00813CAD">
              <w:rPr>
                <w:rFonts w:eastAsia="Times New Roman"/>
              </w:rPr>
              <w:t xml:space="preserve"> viszonyokat, azt a szakmai identitást, amelyek marketing szakterülete sajátos karakterét, személyes és közösségi szerepét alkotják.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Hitelesen közvetíti szakmája összefoglaló és részletezett </w:t>
            </w:r>
            <w:proofErr w:type="gramStart"/>
            <w:r w:rsidRPr="00813CAD">
              <w:rPr>
                <w:rFonts w:eastAsia="Times New Roman"/>
              </w:rPr>
              <w:t>probléma</w:t>
            </w:r>
            <w:proofErr w:type="gramEnd"/>
            <w:r w:rsidRPr="00813CAD">
              <w:rPr>
                <w:rFonts w:eastAsia="Times New Roman"/>
              </w:rPr>
              <w:t>köreit.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Önállóan létesít, szervez és irányít nagyobb méretű vállalkozást, vagy nagyobb szervezetet, szervezeti egységet is.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Felelősséget vállal saját munkájáért, az általa irányított szervezetért, vállalkozásáért, az alkalmazottakért.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Önállóan azonosítja, tervezi és szervezi saját és </w:t>
            </w:r>
            <w:proofErr w:type="spellStart"/>
            <w:r w:rsidRPr="00813CAD">
              <w:rPr>
                <w:rFonts w:eastAsia="Times New Roman"/>
              </w:rPr>
              <w:t>beosztottai</w:t>
            </w:r>
            <w:proofErr w:type="spellEnd"/>
            <w:r w:rsidRPr="00813CAD">
              <w:rPr>
                <w:rFonts w:eastAsia="Times New Roman"/>
              </w:rPr>
              <w:t xml:space="preserve"> szakmai és általános fejlődését, azokért felelősséget vállal és visel.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Kialakított marketing szakmai véleményét előre ismert döntési helyzetekben önállóan képviseli.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döntési helyzetekben is felelősséget vállal azok környezeti és társadalmi hatásaiért.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Társadalmi és közéleti ügyekben kezdeményező, felelős magatartást tanúsít a munkatársak, beosztottak vonatkozásában.</w:t>
            </w:r>
          </w:p>
          <w:p w:rsidR="006E786F" w:rsidRPr="00B21A18" w:rsidRDefault="006E786F" w:rsidP="00CB33D0">
            <w:pPr>
              <w:rPr>
                <w:rFonts w:eastAsia="Arial Unicode MS"/>
                <w:b/>
                <w:bCs/>
              </w:rPr>
            </w:pP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rPr>
                <w:b/>
                <w:bCs/>
              </w:rPr>
            </w:pPr>
          </w:p>
          <w:p w:rsidR="006E786F" w:rsidRPr="00B21A18" w:rsidRDefault="006E786F" w:rsidP="00CB33D0">
            <w:pPr>
              <w:jc w:val="both"/>
            </w:pPr>
          </w:p>
          <w:p w:rsidR="006E786F" w:rsidRDefault="006E786F" w:rsidP="00CB33D0">
            <w:pPr>
              <w:shd w:val="clear" w:color="auto" w:fill="E5DFEC"/>
              <w:ind w:left="720"/>
              <w:jc w:val="both"/>
            </w:pPr>
            <w:r>
              <w:lastRenderedPageBreak/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>A marketingszemléletű termékinnováció alap</w:t>
            </w:r>
            <w:proofErr w:type="gramStart"/>
            <w:r w:rsidRPr="00813CAD">
              <w:t>koncepciói</w:t>
            </w:r>
            <w:proofErr w:type="gramEnd"/>
            <w:r w:rsidRPr="00813CAD">
              <w:t xml:space="preserve"> és az új termékek típusai.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 xml:space="preserve">A vállalati termékpolitika és a termékinnováció összefüggései. 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>Eszközök és tesztek – a felhasználók tulajdonságainak, preferenciáinak beépítése a tervezésbe.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 xml:space="preserve">A termékfejlesztés szervezeti háttere. Szervezeti kultúra, szervezeti magatartás és a termékinnováció összefüggései. 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 xml:space="preserve">Az újtermék-koncepció kialakítása és tesztelése. 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 xml:space="preserve">Márkapolitikai döntések. Márkakiterjesztés. </w:t>
            </w:r>
            <w:proofErr w:type="gramStart"/>
            <w:r w:rsidRPr="00813CAD">
              <w:t>Globális</w:t>
            </w:r>
            <w:proofErr w:type="gramEnd"/>
            <w:r w:rsidRPr="00813CAD">
              <w:t xml:space="preserve"> márkastratégiák.</w:t>
            </w:r>
          </w:p>
          <w:p w:rsidR="006E786F" w:rsidRPr="00813CA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813CAD">
              <w:t>A marketing szerepe a formatervezésben és a műszaki fejlesztésben. Design és csomagolás.</w:t>
            </w:r>
          </w:p>
          <w:p w:rsidR="006E786F" w:rsidRPr="00B21A18" w:rsidRDefault="006E786F" w:rsidP="00CB33D0">
            <w:pPr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E786F" w:rsidRPr="00826A59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927B2">
              <w:t xml:space="preserve">A félév teljesítéséhez a hallgatók látogatják az </w:t>
            </w:r>
            <w:r>
              <w:t>órákat.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Szóbeli</w:t>
            </w:r>
            <w:r w:rsidRPr="009D6984">
              <w:t xml:space="preserve"> vizsga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 xml:space="preserve">Az előadások és a segédletek anyagai. 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>Vágási M. (2001): Újtermék-marketing. Nemzeti Tankönyvkiadó, Budapest, oldalszám: 352, ISBN: 9789631914443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813CAD">
              <w:t>Antalovits</w:t>
            </w:r>
            <w:proofErr w:type="spellEnd"/>
            <w:r w:rsidRPr="00813CAD">
              <w:t xml:space="preserve"> M. – Süle M. (</w:t>
            </w:r>
            <w:proofErr w:type="spellStart"/>
            <w:r w:rsidRPr="00813CAD">
              <w:t>szerk</w:t>
            </w:r>
            <w:proofErr w:type="spellEnd"/>
            <w:r w:rsidRPr="00813CAD">
              <w:t xml:space="preserve">.) (2012): Termékmenedzsment. </w:t>
            </w:r>
            <w:proofErr w:type="spellStart"/>
            <w:r w:rsidRPr="00813CAD">
              <w:t>Baccalaureus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Sciantiae</w:t>
            </w:r>
            <w:proofErr w:type="spellEnd"/>
            <w:r w:rsidRPr="00813CAD">
              <w:t xml:space="preserve"> Tankönyvek sorozat, </w:t>
            </w:r>
            <w:proofErr w:type="spellStart"/>
            <w:r w:rsidRPr="00813CAD">
              <w:t>Typotext</w:t>
            </w:r>
            <w:proofErr w:type="spellEnd"/>
            <w:r w:rsidRPr="00813CAD">
              <w:t xml:space="preserve"> Kiadó, Budapest, oldalszám: 360, ISBN: 978-963-2797-40-3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813CAD">
              <w:t xml:space="preserve">Becker </w:t>
            </w:r>
            <w:proofErr w:type="spellStart"/>
            <w:r w:rsidRPr="00813CAD">
              <w:t>Gy</w:t>
            </w:r>
            <w:proofErr w:type="spellEnd"/>
            <w:r w:rsidRPr="00813CAD">
              <w:t xml:space="preserve">. – </w:t>
            </w:r>
            <w:proofErr w:type="spellStart"/>
            <w:r w:rsidRPr="00813CAD">
              <w:t>Kaucsek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Gy</w:t>
            </w:r>
            <w:proofErr w:type="spellEnd"/>
            <w:r w:rsidRPr="00813CAD">
              <w:t>. (1996): Termékergonómia, termékpszichológia. Tölgyfa Kiadó, Budapest, oldalszám: 207, ISBN: 9637164073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813CAD">
              <w:t xml:space="preserve">Rekettye G. (1999): Értékteremtés a marketingben. Termékek </w:t>
            </w:r>
            <w:proofErr w:type="spellStart"/>
            <w:r w:rsidRPr="00813CAD">
              <w:t>piacvezérelt</w:t>
            </w:r>
            <w:proofErr w:type="spellEnd"/>
            <w:r w:rsidRPr="00813CAD">
              <w:t xml:space="preserve"> tervezése, fejlesztése és </w:t>
            </w:r>
            <w:proofErr w:type="gramStart"/>
            <w:r w:rsidRPr="00813CAD">
              <w:t>menedzselése</w:t>
            </w:r>
            <w:proofErr w:type="gramEnd"/>
            <w:r w:rsidRPr="00813CAD">
              <w:t>. Közgazdasági és Jogi Könyvkiadó, Budapest, oldalszám: 212, ISBN: 963-224-191-6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 xml:space="preserve">Ulrich, K. – </w:t>
            </w:r>
            <w:proofErr w:type="spellStart"/>
            <w:r w:rsidRPr="00813CAD">
              <w:t>Eppinger</w:t>
            </w:r>
            <w:proofErr w:type="spellEnd"/>
            <w:r w:rsidRPr="00813CAD">
              <w:t xml:space="preserve">, S. (2011): </w:t>
            </w:r>
            <w:proofErr w:type="spellStart"/>
            <w:r w:rsidRPr="00813CAD">
              <w:t>Product</w:t>
            </w:r>
            <w:proofErr w:type="spellEnd"/>
            <w:r w:rsidRPr="00813CAD">
              <w:t xml:space="preserve"> Design and </w:t>
            </w:r>
            <w:proofErr w:type="spellStart"/>
            <w:r w:rsidRPr="00813CAD">
              <w:t>Development</w:t>
            </w:r>
            <w:proofErr w:type="spellEnd"/>
            <w:r w:rsidRPr="00813CAD">
              <w:t xml:space="preserve">. </w:t>
            </w:r>
            <w:proofErr w:type="spellStart"/>
            <w:r w:rsidRPr="00813CAD">
              <w:t>McGraw</w:t>
            </w:r>
            <w:proofErr w:type="spellEnd"/>
            <w:r w:rsidRPr="00813CAD">
              <w:t xml:space="preserve"> Hill </w:t>
            </w:r>
            <w:proofErr w:type="spellStart"/>
            <w:r w:rsidRPr="00813CAD">
              <w:t>Book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Co</w:t>
            </w:r>
            <w:proofErr w:type="spellEnd"/>
            <w:r w:rsidRPr="00813CAD">
              <w:t>, oldalszám: 415, ISBN: 978-0073404776</w:t>
            </w:r>
          </w:p>
          <w:p w:rsidR="006E786F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 xml:space="preserve">Baker, M. – </w:t>
            </w:r>
            <w:proofErr w:type="spellStart"/>
            <w:r w:rsidRPr="00813CAD">
              <w:t>Heart</w:t>
            </w:r>
            <w:proofErr w:type="spellEnd"/>
            <w:r w:rsidRPr="00813CAD">
              <w:t xml:space="preserve">, S. (2007): </w:t>
            </w:r>
            <w:proofErr w:type="spellStart"/>
            <w:r w:rsidRPr="00813CAD">
              <w:t>Product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Strategy</w:t>
            </w:r>
            <w:proofErr w:type="spellEnd"/>
            <w:r w:rsidRPr="00813CAD">
              <w:t xml:space="preserve"> and Management, </w:t>
            </w:r>
            <w:proofErr w:type="spellStart"/>
            <w:r w:rsidRPr="00813CAD">
              <w:t>Pearson</w:t>
            </w:r>
            <w:proofErr w:type="spellEnd"/>
            <w:r w:rsidRPr="00813CAD">
              <w:t xml:space="preserve"> Education, </w:t>
            </w:r>
            <w:proofErr w:type="spellStart"/>
            <w:r w:rsidRPr="00813CAD">
              <w:t>Instock</w:t>
            </w:r>
            <w:proofErr w:type="spellEnd"/>
            <w:r w:rsidRPr="00813CAD">
              <w:t>, oldalszám: 570, ISBN: 978-0273694502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4"/>
              </w:rPr>
            </w:pPr>
            <w:proofErr w:type="spellStart"/>
            <w:r w:rsidRPr="00813CAD">
              <w:t>Randall</w:t>
            </w:r>
            <w:proofErr w:type="spellEnd"/>
            <w:r w:rsidRPr="00813CAD">
              <w:t>, G. (2000): Márkázás a gyakorlatban. Geomédia Kiadó, Budapest, oldalszám: 238, ISBN: 9637910727</w:t>
            </w:r>
          </w:p>
        </w:tc>
      </w:tr>
    </w:tbl>
    <w:p w:rsidR="006E786F" w:rsidRDefault="006E786F" w:rsidP="006E786F"/>
    <w:p w:rsidR="006E786F" w:rsidRDefault="006E786F" w:rsidP="006E786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1482"/>
      </w:tblGrid>
      <w:tr w:rsidR="006E786F" w:rsidRPr="007317D2" w:rsidTr="00CB33D0">
        <w:tc>
          <w:tcPr>
            <w:tcW w:w="9250" w:type="dxa"/>
            <w:gridSpan w:val="2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Bevezetés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A marketingszemléletű termékinnováció alap</w:t>
            </w:r>
            <w:proofErr w:type="gramStart"/>
            <w:r w:rsidRPr="00813CAD">
              <w:t>koncepciói</w:t>
            </w:r>
            <w:proofErr w:type="gramEnd"/>
            <w:r w:rsidRPr="00813CAD">
              <w:t xml:space="preserve"> és az új termékek típusai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A vállalati termékpolitika és a termékinnováció összefüggései.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Eszközök és tesztek – a felhasználók tulajdonságainak, preferenciáinak beépítése a tervezésbe.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A termékfejlesztés szervezeti háttere.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Szervezeti kultúra, szervezeti magatartás és a termékinnováció összefüggései.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Az újtermék-koncepció kialakítása és tesztelése.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 xml:space="preserve">Márkapolitikai döntések. 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 xml:space="preserve">Márkakiterjesztés. 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proofErr w:type="gramStart"/>
            <w:r w:rsidRPr="00813CAD">
              <w:t>Globális</w:t>
            </w:r>
            <w:proofErr w:type="gramEnd"/>
            <w:r w:rsidRPr="00813CAD">
              <w:t xml:space="preserve"> márkastratégiák.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813CAD">
              <w:t>A marketing szerepe a formatervezésben és a műszaki fejlesztésben.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r w:rsidRPr="00813CAD">
              <w:t>Design és csomagolás</w:t>
            </w:r>
            <w:r>
              <w:t xml:space="preserve"> 1.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r w:rsidRPr="00813CAD">
              <w:t>Design és csomagolás</w:t>
            </w:r>
            <w:r>
              <w:t xml:space="preserve"> 2.</w:t>
            </w:r>
          </w:p>
        </w:tc>
      </w:tr>
      <w:tr w:rsidR="006E786F" w:rsidRPr="00BF1195" w:rsidTr="00CB33D0">
        <w:trPr>
          <w:gridAfter w:val="1"/>
          <w:wAfter w:w="1529" w:type="dxa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 félév összefoglalása</w:t>
            </w:r>
          </w:p>
        </w:tc>
      </w:tr>
    </w:tbl>
    <w:p w:rsidR="006E786F" w:rsidRDefault="006E786F">
      <w:pPr>
        <w:spacing w:line="360" w:lineRule="auto"/>
        <w:ind w:firstLine="567"/>
        <w:jc w:val="both"/>
      </w:pP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 w:rsidRPr="00AC77ED">
              <w:rPr>
                <w:rFonts w:eastAsia="Arial Unicode MS"/>
                <w:b/>
                <w:szCs w:val="16"/>
              </w:rPr>
              <w:t>Integrált marketingkommunikáció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B22AAA" w:rsidRDefault="006E786F" w:rsidP="00CB33D0">
            <w:pPr>
              <w:jc w:val="center"/>
              <w:rPr>
                <w:rFonts w:eastAsia="Arial Unicode MS"/>
                <w:b/>
              </w:rPr>
            </w:pPr>
            <w:r w:rsidRPr="00B22AAA">
              <w:rPr>
                <w:rStyle w:val="tablerowdata"/>
                <w:b/>
              </w:rPr>
              <w:t>GT_MMAL012-17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B22AAA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B22AAA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B22AAA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6E786F" w:rsidRPr="00AC77ED" w:rsidRDefault="006E786F" w:rsidP="00CB33D0">
            <w:pPr>
              <w:shd w:val="clear" w:color="auto" w:fill="E5DFEC"/>
              <w:ind w:left="426"/>
            </w:pPr>
            <w:r w:rsidRPr="00813CAD">
              <w:t xml:space="preserve">A tárgy célja, hogy a </w:t>
            </w:r>
            <w:r w:rsidRPr="00AC77ED">
              <w:t>hallgatók tisztában legyenek a kommunikáció, a marketingkommunikáció és az integrált marketingkommunikáció alapvető fogalmaival, tényezőivel. Ismerjék a marketingmix elemeit, jellemzőit, a marketingmix kialakításának döntési momentumait.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Elsajátította a gazdaságtudomány, illetve a gazdaság mikro és makro szerveződési szintjeinek fogalmait, elméleteit, folyamatait és jellemzőit, ismeri a meghatározó gazdasági tényeket.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Érti a gazdálkodó szervezetek </w:t>
            </w:r>
            <w:proofErr w:type="gramStart"/>
            <w:r w:rsidRPr="00813CAD">
              <w:t>struktúráját</w:t>
            </w:r>
            <w:proofErr w:type="gramEnd"/>
            <w:r w:rsidRPr="00813CAD">
              <w:t>, működését és hazai, illetve nemzeti határokon túlnyúló kapcsolatrendszerét, információs és motivációs tényezőit, különös tekintettel az intézményi környezetre.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Ismeri a vállalkozás, gazdálkodó szervezet és projekt tervezési és vezetési szabályait, szakmai és </w:t>
            </w:r>
            <w:proofErr w:type="gramStart"/>
            <w:r w:rsidRPr="00813CAD">
              <w:t>etikai</w:t>
            </w:r>
            <w:proofErr w:type="gramEnd"/>
            <w:r w:rsidRPr="00813CAD">
              <w:t xml:space="preserve"> normáit.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Ismeri a marketingstratégia erőforrás alapú elméleteit, a stratégiai menedzsment elemzési módszereit, valamint további marketing részterületek (például eladásmenedzsment, marketing </w:t>
            </w:r>
            <w:proofErr w:type="spellStart"/>
            <w:r w:rsidRPr="00813CAD">
              <w:t>engineering</w:t>
            </w:r>
            <w:proofErr w:type="spellEnd"/>
            <w:r w:rsidRPr="00813CAD">
              <w:t xml:space="preserve">, </w:t>
            </w:r>
            <w:proofErr w:type="gramStart"/>
            <w:r w:rsidRPr="00813CAD">
              <w:t>kvalitatív</w:t>
            </w:r>
            <w:proofErr w:type="gramEnd"/>
            <w:r w:rsidRPr="00813CAD">
              <w:t xml:space="preserve"> kutatás, kreatív tervezés) elméleti alapjait és elemzési módszereit.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Jól ismeri marketing szakterülete szókincsét és az írott és beszélt nyelvi kommunikáció sajátosságait, legfontosabb formáit, módszereit, és technikáit anyanyelvén és egy idegen nyelven.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Ismeri az értékalkotó marketingfolyamatok és az innováció kapcsolatát.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A gyakorlati tudás, tapasztalatok megszerzését követően képes közepes és nagyméretű vállalkozás,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szervezeti egység vezetésére, gazdálkodó szervezetben átfogó gazdasági funkciót lát el, összetett gazdálkodási folyamatokat tervez, irányít, az erőforrásokkal gazdálkodik. Nemzetközi, multikulturális környezetben is képes hatékony munkavégzésre.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Képes sokoldalú, interdiszciplináris megközelítéssel </w:t>
            </w:r>
            <w:proofErr w:type="gramStart"/>
            <w:r w:rsidRPr="00813CAD">
              <w:t>speciális</w:t>
            </w:r>
            <w:proofErr w:type="gramEnd"/>
            <w:r w:rsidRPr="00813CAD">
              <w:t xml:space="preserve"> szakmai problémákat azonosítani, továbbá feltárni és megfogalmazni az azok megoldásához szükséges részletes elméleti és gyakorlati hátteret.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Magas szinten használja a marketing szakterület ismeretközvetítési technikáit, és dolgozza fel a magyar és idegen nyelvű publikációs forrásait.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 xml:space="preserve">- Gazdálkodási folyamatokban, projektekben, csoportos feladatmegoldásokban vesz részt, vezetőként a tevékenységet tervezi, irányítja, szervezi, </w:t>
            </w:r>
            <w:proofErr w:type="gramStart"/>
            <w:r w:rsidRPr="00813CAD">
              <w:t>koordinálja</w:t>
            </w:r>
            <w:proofErr w:type="gramEnd"/>
            <w:r w:rsidRPr="00813CAD">
              <w:t>, értékeli. Képes a tanult ismeretek és megszerzett tapasztalatok birtokában saját vállalkozás irányítására és működtetésére.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</w:pPr>
            <w:r w:rsidRPr="00813CAD">
              <w:t>- Képes vezetői testületek számára önálló elemzések és előterjesztések készítésére.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813CAD">
              <w:rPr>
                <w:rFonts w:eastAsia="Times New Roman"/>
              </w:rPr>
              <w:t>problémák</w:t>
            </w:r>
            <w:proofErr w:type="gramEnd"/>
            <w:r w:rsidRPr="00813CAD">
              <w:rPr>
                <w:rFonts w:eastAsia="Times New Roman"/>
              </w:rPr>
              <w:t xml:space="preserve"> kezelésében. Nyitott és befogadó a gazdaságtudomány és gyakorlat új eredményei iránt.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Kulturált, </w:t>
            </w:r>
            <w:proofErr w:type="gramStart"/>
            <w:r w:rsidRPr="00813CAD">
              <w:rPr>
                <w:rFonts w:eastAsia="Times New Roman"/>
              </w:rPr>
              <w:t>etikus</w:t>
            </w:r>
            <w:proofErr w:type="gramEnd"/>
            <w:r w:rsidRPr="00813CAD">
              <w:rPr>
                <w:rFonts w:eastAsia="Times New Roman"/>
              </w:rPr>
              <w:t xml:space="preserve"> és tárgyilagos értelmiségi hozzáállás </w:t>
            </w:r>
            <w:proofErr w:type="spellStart"/>
            <w:r w:rsidRPr="00813CAD">
              <w:rPr>
                <w:rFonts w:eastAsia="Times New Roman"/>
              </w:rPr>
              <w:t>jellemzi</w:t>
            </w:r>
            <w:proofErr w:type="spellEnd"/>
            <w:r w:rsidRPr="00813CAD">
              <w:rPr>
                <w:rFonts w:eastAsia="Times New Roman"/>
              </w:rPr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Törekszik tudásának és munkakapcsolatainak fejlesztésére, erre munkatársait és </w:t>
            </w:r>
            <w:proofErr w:type="spellStart"/>
            <w:r w:rsidRPr="00813CAD">
              <w:rPr>
                <w:rFonts w:eastAsia="Times New Roman"/>
              </w:rPr>
              <w:t>beosztottait</w:t>
            </w:r>
            <w:proofErr w:type="spellEnd"/>
            <w:r w:rsidRPr="00813CAD">
              <w:rPr>
                <w:rFonts w:eastAsia="Times New Roman"/>
              </w:rPr>
              <w:t xml:space="preserve"> is </w:t>
            </w:r>
            <w:proofErr w:type="spellStart"/>
            <w:r w:rsidRPr="00813CAD">
              <w:rPr>
                <w:rFonts w:eastAsia="Times New Roman"/>
              </w:rPr>
              <w:t>ösztönzi</w:t>
            </w:r>
            <w:proofErr w:type="spellEnd"/>
            <w:r w:rsidRPr="00813CAD">
              <w:rPr>
                <w:rFonts w:eastAsia="Times New Roman"/>
              </w:rPr>
              <w:t>, segíti, támogatja.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Vállalja azokat az átfogó és </w:t>
            </w:r>
            <w:proofErr w:type="gramStart"/>
            <w:r w:rsidRPr="00813CAD">
              <w:rPr>
                <w:rFonts w:eastAsia="Times New Roman"/>
              </w:rPr>
              <w:t>speciális</w:t>
            </w:r>
            <w:proofErr w:type="gramEnd"/>
            <w:r w:rsidRPr="00813CAD">
              <w:rPr>
                <w:rFonts w:eastAsia="Times New Roman"/>
              </w:rPr>
              <w:t xml:space="preserve"> viszonyokat, azt a szakmai identitást, amelyek marketing szakterülete sajátos karakterét, személyes és közösségi szerepét alkotják.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Hitelesen közvetíti szakmája összefoglaló és részletezett </w:t>
            </w:r>
            <w:proofErr w:type="gramStart"/>
            <w:r w:rsidRPr="00813CAD">
              <w:rPr>
                <w:rFonts w:eastAsia="Times New Roman"/>
              </w:rPr>
              <w:t>probléma</w:t>
            </w:r>
            <w:proofErr w:type="gramEnd"/>
            <w:r w:rsidRPr="00813CAD">
              <w:rPr>
                <w:rFonts w:eastAsia="Times New Roman"/>
              </w:rPr>
              <w:t>köreit.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Önállóan létesít, szervez és irányít nagyobb méretű vállalkozást, vagy nagyobb szervezetet, szervezeti egységet is.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Felelősséget vállal saját munkájáért, az általa irányított szervezetért, vállalkozásáért, az alkalmazottakért.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Önállóan azonosítja, tervezi és szervezi saját és </w:t>
            </w:r>
            <w:proofErr w:type="spellStart"/>
            <w:r w:rsidRPr="00813CAD">
              <w:rPr>
                <w:rFonts w:eastAsia="Times New Roman"/>
              </w:rPr>
              <w:t>beosztottai</w:t>
            </w:r>
            <w:proofErr w:type="spellEnd"/>
            <w:r w:rsidRPr="00813CAD">
              <w:rPr>
                <w:rFonts w:eastAsia="Times New Roman"/>
              </w:rPr>
              <w:t xml:space="preserve"> szakmai és általános fejlődését, azokért felelősséget vállal és visel.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Kialakított marketing szakmai véleményét előre ismert döntési helyzetekben önállóan képviseli.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döntési helyzetekben is felelősséget vállal azok környezeti és társadalmi hatásaiért.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6E786F" w:rsidRPr="00813CAD" w:rsidRDefault="006E786F" w:rsidP="00CB33D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Társadalmi és közéleti ügyekben kezdeményező, felelős magatartást tanúsít a munkatársak, beosztottak vonatkozásában.</w:t>
            </w:r>
          </w:p>
          <w:p w:rsidR="006E786F" w:rsidRPr="00B21A18" w:rsidRDefault="006E786F" w:rsidP="00CB33D0">
            <w:pPr>
              <w:rPr>
                <w:rFonts w:eastAsia="Arial Unicode MS"/>
                <w:b/>
                <w:bCs/>
              </w:rPr>
            </w:pP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rPr>
                <w:b/>
                <w:bCs/>
              </w:rPr>
            </w:pPr>
          </w:p>
          <w:p w:rsidR="006E786F" w:rsidRPr="00B21A18" w:rsidRDefault="006E786F" w:rsidP="00CB33D0">
            <w:pPr>
              <w:jc w:val="both"/>
            </w:pPr>
          </w:p>
          <w:p w:rsidR="006E786F" w:rsidRDefault="006E786F" w:rsidP="00CB33D0">
            <w:pPr>
              <w:shd w:val="clear" w:color="auto" w:fill="E5DFEC"/>
              <w:ind w:left="720"/>
              <w:jc w:val="both"/>
            </w:pPr>
            <w:r>
              <w:lastRenderedPageBreak/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A tantárgy célkitűzésének, tematikájának, valamint a követelményrendszernek az ismertetése.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marketingkommunikáció alapjai.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Az integrált marketingkommunikáció </w:t>
            </w:r>
            <w:proofErr w:type="gramStart"/>
            <w:r w:rsidRPr="00AC77ED">
              <w:t>definiálása</w:t>
            </w:r>
            <w:proofErr w:type="gramEnd"/>
            <w:r w:rsidRPr="00AC77ED">
              <w:t>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Az integrált marketingkommunikáció szintjei.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vállalati kommunikáció integrációja I.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vállalati kommunikáció integrációja II.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márkakommunikáció integrációja I. Esettanulmányok feldolgozása.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A márkakommunikáció integrációja II. Esettanulmányok feldolgozása.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Integrált marketingkommunikáció szolgáltatások esetében I. Esettanulmányok feldolgozása.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Integrált marketingkommunikáció szolgáltatások esetében II. Esettanulmányok feldolgozása.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 xml:space="preserve">Hatékonyság, mérés I. Esettanulmányok. 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Hatékonyság, mérés II. Esettanulmányok.</w:t>
            </w:r>
          </w:p>
          <w:p w:rsidR="006E786F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hallgatók valós esettanulmányainak prezentációja.</w:t>
            </w:r>
          </w:p>
          <w:p w:rsidR="006E786F" w:rsidRPr="00AC77ED" w:rsidRDefault="006E786F" w:rsidP="006E786F">
            <w:pPr>
              <w:numPr>
                <w:ilvl w:val="0"/>
                <w:numId w:val="16"/>
              </w:numPr>
              <w:shd w:val="clear" w:color="auto" w:fill="E5DFEC"/>
              <w:jc w:val="both"/>
            </w:pPr>
            <w:r w:rsidRPr="00AC77ED">
              <w:t>A hallgatók valós esettanulmányainak prezentációja.</w:t>
            </w:r>
          </w:p>
          <w:p w:rsidR="006E786F" w:rsidRPr="00B21A18" w:rsidRDefault="006E786F" w:rsidP="00CB33D0">
            <w:pPr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E786F" w:rsidRPr="00AC77ED" w:rsidRDefault="006E786F" w:rsidP="006E786F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>A félév folyamán az interaktív előadások során egyedi esettanulmányok bemutatása és azok megvitatása történik.</w:t>
            </w:r>
          </w:p>
          <w:p w:rsidR="006E786F" w:rsidRDefault="006E786F" w:rsidP="006E786F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 xml:space="preserve">A félév során a hallgatók esettanulmányt készítenek egy előre megállapított </w:t>
            </w:r>
            <w:proofErr w:type="gramStart"/>
            <w:r w:rsidRPr="00AC77ED">
              <w:t>profillal</w:t>
            </w:r>
            <w:proofErr w:type="gramEnd"/>
            <w:r w:rsidRPr="00AC77ED">
              <w:t xml:space="preserve"> rendelkező vállalkozás integrált marketingkommunikációs stratégiájának gyakorlati vonatkozásában. Az esettanulmányban felül kell vizsgálniuk a választott vállalkozás marketingkommunikációjának jelenlegi helyzetét és </w:t>
            </w:r>
            <w:proofErr w:type="gramStart"/>
            <w:r w:rsidRPr="00AC77ED">
              <w:t>komplex</w:t>
            </w:r>
            <w:proofErr w:type="gramEnd"/>
            <w:r w:rsidRPr="00AC77ED">
              <w:t xml:space="preserve"> marketingkommunikációs tervet kell készíteniük számára. </w:t>
            </w:r>
          </w:p>
          <w:p w:rsidR="006E786F" w:rsidRPr="00826A59" w:rsidRDefault="006E786F" w:rsidP="006E786F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>A félév végi gyakorlati jegy a választott vállalkozás számára elkészített marketingkommunikációs terv alapján kerül kialakításra.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Szóbeli vizsga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AC77ED">
              <w:t xml:space="preserve">Horváth D. – Bauer </w:t>
            </w:r>
            <w:proofErr w:type="gramStart"/>
            <w:r w:rsidRPr="00AC77ED">
              <w:t>A</w:t>
            </w:r>
            <w:proofErr w:type="gramEnd"/>
            <w:r w:rsidRPr="00AC77ED">
              <w:t>. (2013): Marketingkommunikáció – Stratégia, új média, fogyasztói részvétel. Akadémiai Kiadó, Budapest, oldalszám: 436, ISBN: 9789630593427</w:t>
            </w: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Pr="00813CAD" w:rsidRDefault="006E786F" w:rsidP="006E786F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4"/>
              </w:rPr>
            </w:pPr>
            <w:proofErr w:type="spellStart"/>
            <w:r w:rsidRPr="00AC77ED">
              <w:t>Kotler</w:t>
            </w:r>
            <w:proofErr w:type="spellEnd"/>
            <w:r w:rsidRPr="00AC77ED">
              <w:t>, P. – Keller, K. L. (2012): Marketingmenedzsment. Akadémiai Kiadó, Budapest, oldalszám: 894, ISBN: 9789630592512</w:t>
            </w:r>
          </w:p>
        </w:tc>
      </w:tr>
    </w:tbl>
    <w:p w:rsidR="006E786F" w:rsidRDefault="006E786F" w:rsidP="006E786F"/>
    <w:p w:rsidR="006E786F" w:rsidRDefault="006E786F" w:rsidP="006E786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1"/>
      </w:tblGrid>
      <w:tr w:rsidR="006E786F" w:rsidRPr="007317D2" w:rsidTr="00CB33D0">
        <w:tc>
          <w:tcPr>
            <w:tcW w:w="7721" w:type="dxa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6E786F" w:rsidRPr="00BF1195" w:rsidTr="00CB33D0">
        <w:trPr>
          <w:trHeight w:val="70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tantárgy célkitűzésének, tematikájának, valamint a követelményrendszernek az ismertetése.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marketingkommunikáció alapjai.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 xml:space="preserve">Az integrált marketingkommunikáció </w:t>
            </w:r>
            <w:proofErr w:type="gramStart"/>
            <w:r w:rsidRPr="00AC77ED">
              <w:t>definiálása</w:t>
            </w:r>
            <w:proofErr w:type="gramEnd"/>
            <w:r w:rsidRPr="00AC77ED">
              <w:t>. Esettanulmányok feldolgozása.</w:t>
            </w:r>
          </w:p>
        </w:tc>
      </w:tr>
      <w:tr w:rsidR="006E786F" w:rsidRPr="00BF1195" w:rsidTr="00CB33D0">
        <w:trPr>
          <w:trHeight w:val="493"/>
        </w:trPr>
        <w:tc>
          <w:tcPr>
            <w:tcW w:w="7721" w:type="dxa"/>
            <w:shd w:val="clear" w:color="auto" w:fill="auto"/>
          </w:tcPr>
          <w:p w:rsidR="006E786F" w:rsidRPr="00AC77ED" w:rsidRDefault="006E786F" w:rsidP="00CB33D0">
            <w:pPr>
              <w:pStyle w:val="HTML-kntformzott"/>
              <w:ind w:left="-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0304">
              <w:rPr>
                <w:rFonts w:ascii="Times New Roman" w:hAnsi="Times New Roman" w:cs="Times New Roman"/>
                <w:sz w:val="22"/>
                <w:szCs w:val="22"/>
              </w:rPr>
              <w:t>Az integrált marketingkommunikáció szintjei.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vállalati kommunikáció integrációja I.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vállalati kommunikáció integrációja I</w:t>
            </w:r>
            <w:r>
              <w:t>I</w:t>
            </w:r>
            <w:r w:rsidRPr="00AC77ED">
              <w:t>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márkakommunikáció integrációja I.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márkakommunikáció integrációja I</w:t>
            </w:r>
            <w:r>
              <w:t>I</w:t>
            </w:r>
            <w:r w:rsidRPr="00AC77ED">
              <w:t>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Integrált marketingkommunikáció szolgáltatások esetében I.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Integrált marketingkommunikáció szolgáltatások esetében I</w:t>
            </w:r>
            <w:r>
              <w:t>I</w:t>
            </w:r>
            <w:r w:rsidRPr="00AC77ED">
              <w:t>. Esettanulmányok feldolgozása.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Hatékonyság, mérés I. Esettanulmányok.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r w:rsidRPr="00AC77ED">
              <w:t>Hatékonyság, mérés I</w:t>
            </w:r>
            <w:r>
              <w:t>I</w:t>
            </w:r>
            <w:r w:rsidRPr="00AC77ED">
              <w:t>. Esettanulmányok.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r w:rsidRPr="00AC77ED">
              <w:lastRenderedPageBreak/>
              <w:t>A hallgatók valós esettanulmányainak prezentációja.</w:t>
            </w:r>
          </w:p>
        </w:tc>
      </w:tr>
      <w:tr w:rsidR="006E786F" w:rsidRPr="00BF1195" w:rsidTr="00CB33D0">
        <w:trPr>
          <w:trHeight w:val="470"/>
        </w:trPr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AC77ED">
              <w:t>A hallgatók valós esettanulmányainak prezentációja.</w:t>
            </w:r>
          </w:p>
        </w:tc>
      </w:tr>
    </w:tbl>
    <w:p w:rsidR="006E786F" w:rsidRDefault="006E786F" w:rsidP="006E786F"/>
    <w:p w:rsidR="006E786F" w:rsidRDefault="006E786F" w:rsidP="006E786F">
      <w:r>
        <w:t>*TE tanulási eredmények</w:t>
      </w: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iCs/>
                <w:szCs w:val="16"/>
              </w:rPr>
              <w:t>Haladó marketinglogisztika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Default="006E786F" w:rsidP="00CB33D0">
            <w:pPr>
              <w:jc w:val="center"/>
              <w:rPr>
                <w:rFonts w:ascii="Arial" w:hAnsi="Arial" w:cs="Arial"/>
              </w:rPr>
            </w:pPr>
          </w:p>
          <w:p w:rsidR="006E786F" w:rsidRPr="00480764" w:rsidRDefault="006E786F" w:rsidP="00CB33D0">
            <w:pPr>
              <w:jc w:val="center"/>
              <w:rPr>
                <w:rFonts w:eastAsia="Arial Unicode MS"/>
                <w:b/>
              </w:rPr>
            </w:pPr>
            <w:r w:rsidRPr="00480764">
              <w:rPr>
                <w:b/>
              </w:rPr>
              <w:t>GT_MMAL014-17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5A411E" w:rsidRDefault="006E786F" w:rsidP="00CB33D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Advanced marketing logistics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48076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48076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E786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 w:rsidRPr="00E76FEC">
              <w:rPr>
                <w:b/>
                <w:szCs w:val="16"/>
              </w:rPr>
              <w:t>Dr. habil. Gál Tímea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megismertetni a hallgatókat a marketing és a logisztika kapcsolatával fogyasztói és szervezeti szinten. A hallgatók megismerkednek a logisztika, a szállítás, szállítmányozás, csomagolás, készletgazdálkodás, árumozgatás és raktározás ismereteivel haladó szinten.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Default="006E786F" w:rsidP="00CB33D0">
            <w:pPr>
              <w:jc w:val="both"/>
              <w:rPr>
                <w:b/>
                <w:bCs/>
              </w:rPr>
            </w:pP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hallgatók ismerik </w:t>
            </w:r>
            <w:r w:rsidRPr="003B0844">
              <w:t>a marketingrendszer működését, az értékalkotás módjait, az érték mérésének és növelésének módszereit,</w:t>
            </w:r>
            <w:r>
              <w:t xml:space="preserve"> </w:t>
            </w:r>
            <w:r w:rsidRPr="003B0844">
              <w:t>az értékalkotó marketingfolyamatok és az innováció kapcsolatát,</w:t>
            </w:r>
            <w:r>
              <w:t xml:space="preserve"> </w:t>
            </w:r>
            <w:r w:rsidRPr="003B0844">
              <w:t xml:space="preserve">a </w:t>
            </w:r>
            <w:proofErr w:type="gramStart"/>
            <w:r w:rsidRPr="003B0844">
              <w:t>komplex</w:t>
            </w:r>
            <w:proofErr w:type="gramEnd"/>
            <w:r w:rsidRPr="003B0844">
              <w:t xml:space="preserve"> problémák megoldásának technikáit</w:t>
            </w:r>
            <w:r>
              <w:t>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hallgatók képesek a vállalat értékalkotó tevékenységének átlátására és a vállalati stratégia kialakításában való részvételre, a marketing, kereskedelmi és logisztikai folyamatok teljesítménymutatóinak meghatározására és a pénzügyi és nem-pénzügyi teljesítménymutatók elemzésére, a piaci jelenségek elmélyült elemzésére.</w:t>
            </w:r>
          </w:p>
          <w:p w:rsidR="006E786F" w:rsidRPr="00B21A18" w:rsidRDefault="006E786F" w:rsidP="00CB33D0">
            <w:pPr>
              <w:ind w:firstLine="426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76928">
              <w:t xml:space="preserve">A minőségi munkavégzés érdekében problémaérzékeny, proaktív magatartást tanúsít, projektben, csoportos feladatvégzés esetén </w:t>
            </w:r>
            <w:proofErr w:type="gramStart"/>
            <w:r w:rsidRPr="00476928">
              <w:t>konstruktív</w:t>
            </w:r>
            <w:proofErr w:type="gramEnd"/>
            <w:r w:rsidRPr="00476928">
              <w:t xml:space="preserve">, együttműködő, kezdeményező. Fogékony az új </w:t>
            </w:r>
            <w:proofErr w:type="gramStart"/>
            <w:r w:rsidRPr="00476928">
              <w:t>információk</w:t>
            </w:r>
            <w:proofErr w:type="gramEnd"/>
            <w:r w:rsidRPr="00476928">
              <w:t xml:space="preserve"> befogadására, az új szakmai ismeretekre és módszertanokra, nyitott az új, önálló és együttműködést igénylő feladatok, felelősségek vállalására</w:t>
            </w:r>
            <w:r w:rsidRPr="00476928">
              <w:rPr>
                <w:color w:val="000000"/>
              </w:rPr>
              <w:t xml:space="preserve">. </w:t>
            </w:r>
            <w:r w:rsidRPr="00476928">
              <w:t xml:space="preserve">Törekszik tudásának és munkakapcsolatainak fejlesztésére. 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476928">
              <w:t xml:space="preserve">Általános szakmai felügyelet mellett, önállóan végzi és szervezi a munkaköri leírásban meghatározott feladatokat. Az elemzésekért, következtetéseiért és döntéseiért felelősséget vállal. Szakmai útmutatás alapján végzi átfogó és </w:t>
            </w:r>
            <w:proofErr w:type="gramStart"/>
            <w:r w:rsidRPr="00476928">
              <w:t>speciális</w:t>
            </w:r>
            <w:proofErr w:type="gramEnd"/>
            <w:r w:rsidRPr="00476928">
              <w:t xml:space="preserve"> </w:t>
            </w:r>
            <w:r>
              <w:t>marketing-logisztikai</w:t>
            </w:r>
            <w:r w:rsidRPr="00476928">
              <w:t xml:space="preserve"> szakmai kérdések végig gondolását, és rendelkezésére álló források alapján történő kidolgozását. Felelősséggel részt vállal szakmai nézetek kialakításában, indoklásában. </w:t>
            </w: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jc w:val="both"/>
            </w:pP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fel: A marketing-logisztika alapjai, definíciók, a marketing-logisztika stratégiai dimenziói, ellátási lánc menedzsment, ELM technikák, kiskereskedelmi logisztika, raktározás, árumozgatás, készletgazdálkodás, csomagolás haladó szinten.</w:t>
            </w:r>
          </w:p>
          <w:p w:rsidR="006E786F" w:rsidRPr="00B21A18" w:rsidRDefault="006E786F" w:rsidP="00CB33D0">
            <w:pPr>
              <w:ind w:right="138"/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Előadások, megbeszélés, otthoni felkészülés a kötelező irodalomból. Emellett a hallgatóknak készíteniük kell egy beadandó dolgozatot adott témakörben, amelyet a vizsgaidőszak végén meg kell védeniük.</w:t>
            </w:r>
          </w:p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9D6984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gyakorlati jegy 50%-át a beadandó dolgozat eredménye adja, a másik 50%-át az elméleti anyagból vizsgaidőszakban tett írásbeli vizsga eredménye együtt adja.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előadások anyaga.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Dankó L. (2009): Marketing logisztika. Miskolc, pp. 343.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>Komáromi N. (2006): Marketinglogisztika. Akadémiai Kiadó, pp. 260.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Default="006E786F" w:rsidP="006E786F">
            <w:pPr>
              <w:numPr>
                <w:ilvl w:val="0"/>
                <w:numId w:val="19"/>
              </w:numPr>
              <w:shd w:val="clear" w:color="auto" w:fill="DBDBDB"/>
              <w:ind w:right="113"/>
              <w:jc w:val="both"/>
            </w:pPr>
            <w:proofErr w:type="spellStart"/>
            <w:r>
              <w:t>Albaum</w:t>
            </w:r>
            <w:proofErr w:type="spellEnd"/>
            <w:r>
              <w:t>, G.-</w:t>
            </w:r>
            <w:proofErr w:type="spellStart"/>
            <w:r>
              <w:t>Duerr</w:t>
            </w:r>
            <w:proofErr w:type="spellEnd"/>
            <w:r>
              <w:t>, E.-</w:t>
            </w:r>
            <w:proofErr w:type="spellStart"/>
            <w:r>
              <w:t>Strandskov</w:t>
            </w:r>
            <w:proofErr w:type="spellEnd"/>
            <w:r>
              <w:t xml:space="preserve">, J. (2005): International marketing and </w:t>
            </w:r>
            <w:proofErr w:type="gramStart"/>
            <w:r>
              <w:t>export</w:t>
            </w:r>
            <w:proofErr w:type="gramEnd"/>
            <w:r>
              <w:t xml:space="preserve"> management, </w:t>
            </w:r>
            <w:proofErr w:type="spellStart"/>
            <w:r>
              <w:t>Prentice</w:t>
            </w:r>
            <w:proofErr w:type="spellEnd"/>
            <w:r>
              <w:t xml:space="preserve"> Hall</w:t>
            </w:r>
          </w:p>
          <w:p w:rsidR="006E786F" w:rsidRDefault="006E786F" w:rsidP="006E786F">
            <w:pPr>
              <w:numPr>
                <w:ilvl w:val="0"/>
                <w:numId w:val="19"/>
              </w:numPr>
              <w:shd w:val="clear" w:color="auto" w:fill="DBDBDB"/>
              <w:ind w:right="113"/>
              <w:jc w:val="both"/>
            </w:pPr>
            <w:proofErr w:type="spellStart"/>
            <w:r>
              <w:t>Atiyah</w:t>
            </w:r>
            <w:proofErr w:type="spellEnd"/>
            <w:r>
              <w:t xml:space="preserve"> and Adams' </w:t>
            </w:r>
            <w:proofErr w:type="spellStart"/>
            <w:r>
              <w:t>Sale</w:t>
            </w:r>
            <w:proofErr w:type="spellEnd"/>
            <w:r>
              <w:t xml:space="preserve"> of </w:t>
            </w:r>
            <w:proofErr w:type="spellStart"/>
            <w:r>
              <w:t>Goods</w:t>
            </w:r>
            <w:proofErr w:type="spellEnd"/>
            <w:r>
              <w:t xml:space="preserve">, 13/E ISBN-10: 1292009330, ISBN-13: 9781292009339, 2016, </w:t>
            </w:r>
            <w:proofErr w:type="spellStart"/>
            <w:r>
              <w:t>Pearson</w:t>
            </w:r>
            <w:proofErr w:type="spellEnd"/>
          </w:p>
          <w:p w:rsidR="006E786F" w:rsidRDefault="006E786F" w:rsidP="006E786F">
            <w:pPr>
              <w:numPr>
                <w:ilvl w:val="0"/>
                <w:numId w:val="19"/>
              </w:numPr>
              <w:shd w:val="clear" w:color="auto" w:fill="DBDBDB"/>
              <w:ind w:right="113"/>
              <w:jc w:val="both"/>
            </w:pPr>
            <w:proofErr w:type="spellStart"/>
            <w:r>
              <w:t>Berman</w:t>
            </w:r>
            <w:proofErr w:type="spellEnd"/>
            <w:r>
              <w:t xml:space="preserve"> B.- Evans J.R.: </w:t>
            </w:r>
            <w:proofErr w:type="spellStart"/>
            <w:r>
              <w:t>Retail</w:t>
            </w:r>
            <w:proofErr w:type="spellEnd"/>
            <w:r>
              <w:t xml:space="preserve"> management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</w:p>
          <w:p w:rsidR="006E786F" w:rsidRDefault="006E786F" w:rsidP="006E786F">
            <w:pPr>
              <w:numPr>
                <w:ilvl w:val="0"/>
                <w:numId w:val="19"/>
              </w:numPr>
              <w:shd w:val="clear" w:color="auto" w:fill="DBDBDB"/>
              <w:ind w:right="113"/>
              <w:jc w:val="both"/>
            </w:pPr>
            <w:proofErr w:type="spellStart"/>
            <w:r>
              <w:t>Kotler</w:t>
            </w:r>
            <w:proofErr w:type="spellEnd"/>
            <w:r>
              <w:t xml:space="preserve">, P.-Armstrong, G. (2008): </w:t>
            </w:r>
            <w:proofErr w:type="spellStart"/>
            <w:r>
              <w:t>Principles</w:t>
            </w:r>
            <w:proofErr w:type="spellEnd"/>
            <w:r>
              <w:t xml:space="preserve"> of marketing, </w:t>
            </w:r>
            <w:proofErr w:type="spellStart"/>
            <w:r>
              <w:t>Pearson</w:t>
            </w:r>
            <w:proofErr w:type="spellEnd"/>
          </w:p>
          <w:p w:rsidR="006E786F" w:rsidRPr="00B21A18" w:rsidRDefault="006E786F" w:rsidP="006E786F">
            <w:pPr>
              <w:numPr>
                <w:ilvl w:val="0"/>
                <w:numId w:val="19"/>
              </w:numPr>
              <w:shd w:val="clear" w:color="auto" w:fill="DBDBDB"/>
              <w:ind w:right="113"/>
              <w:jc w:val="both"/>
            </w:pPr>
            <w:proofErr w:type="spellStart"/>
            <w:r>
              <w:t>Managing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: </w:t>
            </w:r>
            <w:proofErr w:type="spellStart"/>
            <w:r>
              <w:t>Integrating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, Global Edition, 6/E S. Thomas Foster, ISBN-10: </w:t>
            </w:r>
            <w:proofErr w:type="gramStart"/>
            <w:r>
              <w:t>1292154217  ISBN-13</w:t>
            </w:r>
            <w:proofErr w:type="gramEnd"/>
            <w:r>
              <w:t xml:space="preserve">: 9781292154213, 2017, </w:t>
            </w:r>
            <w:proofErr w:type="spellStart"/>
            <w:r>
              <w:t>Pearson</w:t>
            </w:r>
            <w:proofErr w:type="spellEnd"/>
          </w:p>
        </w:tc>
      </w:tr>
    </w:tbl>
    <w:p w:rsidR="006E786F" w:rsidRDefault="006E786F" w:rsidP="006E786F"/>
    <w:p w:rsidR="006E786F" w:rsidRDefault="006E786F" w:rsidP="006E786F"/>
    <w:p w:rsidR="006E786F" w:rsidRDefault="006E786F" w:rsidP="006E786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6E786F" w:rsidRPr="007317D2" w:rsidTr="00CB33D0">
        <w:tc>
          <w:tcPr>
            <w:tcW w:w="9250" w:type="dxa"/>
            <w:gridSpan w:val="2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Témakörök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Bevezetés, a tantárgyi tematika és követelményrendszer ismertetése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99207C">
              <w:t xml:space="preserve">A </w:t>
            </w:r>
            <w:r>
              <w:t>marketinglogisztika alapjai (</w:t>
            </w:r>
            <w:proofErr w:type="gramStart"/>
            <w:r>
              <w:t>definíciók</w:t>
            </w:r>
            <w:proofErr w:type="gramEnd"/>
            <w:r>
              <w:t>), Marketing, értékesítés és fizikai elosztás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 marketing-logisztika stratégiai dimenziói haladó szinten, Ellátási lánc menedzsment technikák: ECR és</w:t>
            </w:r>
            <w:r w:rsidRPr="00630998">
              <w:t xml:space="preserve"> CPFR.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Kiskereskedelmi logisztika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Az értékesítési logisztika teljesítési folyamata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 marketing-logisztika technikai elemei: raktározás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0F7D6E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 marketing-logisztika technikai elemei: készletgazdálkodás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3B0844" w:rsidRDefault="006E786F" w:rsidP="00CB33D0">
            <w:pPr>
              <w:jc w:val="both"/>
            </w:pPr>
            <w:r>
              <w:t>A marketing-logisztika technikai elemei: csomagolás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A marketing-logisztika technikai elemei: árumozgatás haladó szinten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CB33D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TE* Az előadásanyag gyakorlati szintű tárgyalása</w:t>
            </w:r>
          </w:p>
        </w:tc>
      </w:tr>
    </w:tbl>
    <w:p w:rsidR="006E786F" w:rsidRDefault="006E786F">
      <w:pPr>
        <w:spacing w:line="360" w:lineRule="auto"/>
        <w:ind w:firstLine="567"/>
        <w:jc w:val="both"/>
      </w:pPr>
      <w:r>
        <w:t xml:space="preserve">*TE tanulási eredmények </w:t>
      </w: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85992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Haladó nemzetközi marketing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Pr="00462A6C">
              <w:rPr>
                <w:rFonts w:eastAsia="Arial Unicode MS"/>
                <w:b/>
              </w:rPr>
              <w:t>015-17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Advanced International Marketing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Intézet, Marketing Tanszék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Marketing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alapszakon</w:t>
            </w: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Marietta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 </w:t>
            </w:r>
            <w:r w:rsidRPr="00B21A18">
              <w:t>a hallgatók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21799">
              <w:t>magas szintű felkészítése a nemzetközi üzleti lehetős</w:t>
            </w:r>
            <w:r>
              <w:t>égek felismerésére, a marketing</w:t>
            </w:r>
            <w:r w:rsidRPr="00821799">
              <w:t>döntések nemzetközi piaci környezetben való megalapozására, előkészítésére és eredményes végrehajtására. Az elméleti ismeretek gyakorlati elmélyülését a szemináriumok keretében megoldott</w:t>
            </w:r>
            <w:r>
              <w:t xml:space="preserve"> esettanulmányok és egyéni projektmunka</w:t>
            </w:r>
            <w:r w:rsidRPr="00821799">
              <w:t xml:space="preserve"> segítik.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Default="006E786F" w:rsidP="00CB33D0">
            <w:pPr>
              <w:jc w:val="both"/>
              <w:rPr>
                <w:b/>
                <w:bCs/>
              </w:rPr>
            </w:pP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 xml:space="preserve">- Ismeri a </w:t>
            </w:r>
            <w:r>
              <w:t xml:space="preserve">nemzetközi </w:t>
            </w:r>
            <w:r w:rsidRPr="00462A6C">
              <w:t xml:space="preserve">marketing szakterület általános és specifikus jellemzőit, határait, legfontosabb fejlődési irányait, szakterületeinek kapcsolódását rokon szakterületekhez. Részletekbe menően ismeri a </w:t>
            </w:r>
            <w:r>
              <w:t xml:space="preserve">nemzetközi </w:t>
            </w:r>
            <w:r w:rsidRPr="00462A6C">
              <w:t>marketing szakterület összefüggéseit, elméleteit és az ezeket felépítő terminológiát.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>- Ismeri</w:t>
            </w:r>
            <w:r>
              <w:t xml:space="preserve"> nemzetközi</w:t>
            </w:r>
            <w:r w:rsidRPr="00462A6C">
              <w:t xml:space="preserve"> marketing szakterületének sajátos kutatási (ismeretszerzési és problémamegoldási) módszereit, </w:t>
            </w:r>
            <w:proofErr w:type="gramStart"/>
            <w:r w:rsidRPr="00462A6C">
              <w:t>absztrakciós</w:t>
            </w:r>
            <w:proofErr w:type="gramEnd"/>
            <w:r w:rsidRPr="00462A6C">
              <w:t xml:space="preserve"> technikáit, az elvi kérdések gyakorlati vonatkozásainak kidolgozási módjait, a marketing részterületek tervezésének, mérésének és elemzésének módszereit</w:t>
            </w:r>
            <w:r>
              <w:t xml:space="preserve"> nemzetközi környezetben</w:t>
            </w:r>
            <w:r w:rsidRPr="00462A6C">
              <w:t>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 xml:space="preserve">- Jól ismeri </w:t>
            </w:r>
            <w:r>
              <w:t xml:space="preserve">a nemzetközi </w:t>
            </w:r>
            <w:r w:rsidRPr="00462A6C">
              <w:t>marketing szakterülete szókincsét és az írott és beszélt nyelvi kommunikáció sajátosságait, legfontosabb formáit, módszereit, és technikáit anyanyelvén és egy idegen nyelven.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BC5617">
              <w:t>komplex</w:t>
            </w:r>
            <w:proofErr w:type="gramEnd"/>
            <w:r w:rsidRPr="00BC5617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>- Nemzetközi, multikulturális környezetben is képes hatékony munkavégzésre.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Képes elvégezni a </w:t>
            </w:r>
            <w:r>
              <w:t xml:space="preserve">nemzetközi </w:t>
            </w:r>
            <w:r w:rsidRPr="00BC5617">
              <w:t xml:space="preserve">marketing szakterülete ismeretrendszerét alkotó különböző elképzelések részletes analízisét, és az átfogó és </w:t>
            </w:r>
            <w:proofErr w:type="gramStart"/>
            <w:r w:rsidRPr="00BC5617">
              <w:t>speciális</w:t>
            </w:r>
            <w:proofErr w:type="gramEnd"/>
            <w:r w:rsidRPr="00BC5617">
              <w:t xml:space="preserve"> összefüggéseket szintetizálva megfogalmazni.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Képes sokoldalú, interdiszciplináris megközelítéssel </w:t>
            </w:r>
            <w:proofErr w:type="gramStart"/>
            <w:r w:rsidRPr="00BC5617">
              <w:t>speciális</w:t>
            </w:r>
            <w:proofErr w:type="gramEnd"/>
            <w:r w:rsidRPr="00BC5617">
              <w:t xml:space="preserve"> szakmai problémákat azonosítani, továbbá feltárni és megfogalmazni az azok megoldásához szükséges részletes elméleti és gyakorlati hátteret.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Magas szinten használja a </w:t>
            </w:r>
            <w:r>
              <w:t xml:space="preserve">nemzetközi </w:t>
            </w:r>
            <w:r w:rsidRPr="00BC5617">
              <w:t>marketing szakterület ismeretközvetítési technikáit, és dolgozza fel a magyar és idegen nyelvű publikációs forrásait.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Saját elemzésen alapuló egyéni álláspontot alakít ki és azt vitában is megvédi és képes </w:t>
            </w:r>
            <w:proofErr w:type="gramStart"/>
            <w:r w:rsidRPr="00BC5617">
              <w:t>komplex</w:t>
            </w:r>
            <w:proofErr w:type="gramEnd"/>
            <w:r w:rsidRPr="00BC5617">
              <w:t xml:space="preserve"> problémák megoldására irányuló stratégiák kialakítására, a megoldás megtervezésére, döntések meghozatalára</w:t>
            </w:r>
            <w:r>
              <w:t xml:space="preserve"> nemzetközi környezetben</w:t>
            </w:r>
            <w:r w:rsidRPr="00BC5617">
              <w:t>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Gazdálkodási folyamatokban, projektekben, csoportos </w:t>
            </w:r>
            <w:r>
              <w:t>feladatmegoldásokban vesz részt</w:t>
            </w:r>
            <w:r w:rsidRPr="00BC5617">
              <w:t>. Képes a tanult ismeretek és megszerzett tapasztalatok birtokában saját vállalkozás irányítására és működtetésére.</w:t>
            </w:r>
          </w:p>
          <w:p w:rsidR="006E786F" w:rsidRPr="00B21A18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>- Képes vezetői testületek számára önálló elemzések és előterjesztések készítésére</w:t>
            </w:r>
            <w:r>
              <w:t xml:space="preserve"> a nemzetközi marketing területén</w:t>
            </w:r>
            <w:r w:rsidRPr="00BC5617">
              <w:t>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953F16">
              <w:t>problémák</w:t>
            </w:r>
            <w:proofErr w:type="gramEnd"/>
            <w:r w:rsidRPr="00953F16">
              <w:t xml:space="preserve"> kezelésében. Nyitott és befogadó a gazdaságtudomány és gyakorlat új eredményei iránt.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Kulturált, </w:t>
            </w:r>
            <w:proofErr w:type="gramStart"/>
            <w:r w:rsidRPr="00953F16">
              <w:t>etikus</w:t>
            </w:r>
            <w:proofErr w:type="gramEnd"/>
            <w:r w:rsidRPr="00953F16">
              <w:t xml:space="preserve"> és tárgyilagos értelmiségi hozzáállás </w:t>
            </w:r>
            <w:proofErr w:type="spellStart"/>
            <w:r w:rsidRPr="00953F16">
              <w:t>jellemzi</w:t>
            </w:r>
            <w:proofErr w:type="spellEnd"/>
            <w:r w:rsidRPr="00953F16"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Törekszik tudásának és munkakapcsolatainak fejlesztésére, erre munkatársait és </w:t>
            </w:r>
            <w:proofErr w:type="spellStart"/>
            <w:r w:rsidRPr="00953F16">
              <w:t>beosztottait</w:t>
            </w:r>
            <w:proofErr w:type="spellEnd"/>
            <w:r w:rsidRPr="00953F16">
              <w:t xml:space="preserve"> is </w:t>
            </w:r>
            <w:proofErr w:type="spellStart"/>
            <w:r w:rsidRPr="00953F16">
              <w:t>ösztönzi</w:t>
            </w:r>
            <w:proofErr w:type="spellEnd"/>
            <w:r w:rsidRPr="00953F16">
              <w:t>, segíti, támogatja.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Vállalja azokat az átfogó és </w:t>
            </w:r>
            <w:proofErr w:type="gramStart"/>
            <w:r w:rsidRPr="00953F16">
              <w:t>speciális</w:t>
            </w:r>
            <w:proofErr w:type="gramEnd"/>
            <w:r w:rsidRPr="00953F16">
              <w:t xml:space="preserve"> viszonyokat, azt a szakmai identitást, amelyek</w:t>
            </w:r>
            <w:r>
              <w:t xml:space="preserve"> a nemzetközi</w:t>
            </w:r>
            <w:r w:rsidRPr="00953F16">
              <w:t xml:space="preserve"> marketing szakterülete sajátos karakterét, személyes és közösségi szerepét alkotják.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953F16">
              <w:t xml:space="preserve">Hitelesen közvetíti szakmája összefoglaló és részletezett </w:t>
            </w:r>
            <w:proofErr w:type="gramStart"/>
            <w:r w:rsidRPr="00953F16">
              <w:t>probléma</w:t>
            </w:r>
            <w:proofErr w:type="gramEnd"/>
            <w:r w:rsidRPr="00953F16">
              <w:t>köreit.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Új, </w:t>
            </w:r>
            <w:proofErr w:type="gramStart"/>
            <w:r w:rsidRPr="00953F16">
              <w:t>komplex</w:t>
            </w:r>
            <w:proofErr w:type="gramEnd"/>
            <w:r w:rsidRPr="00953F16">
              <w:t xml:space="preserve"> megközelítést kívánó, stratégiai döntési helyzetekben, illetve nem várt élethelyzetekben is törekszik a jogszabályok és etikai normák teljeskörű figyelembevételével dönteni</w:t>
            </w:r>
            <w:r>
              <w:t xml:space="preserve"> nemzetközi környezetben</w:t>
            </w:r>
            <w:r w:rsidRPr="00953F16">
              <w:t>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</w:t>
            </w:r>
            <w:r>
              <w:t xml:space="preserve"> a nemzetközi marketing területén</w:t>
            </w:r>
            <w:r w:rsidRPr="00EC21A5">
              <w:t>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>- Felelősséget vállal saját munkájáért, az általa irányított szervezetért, vállalkozásáért, az alkalmazottakért.</w:t>
            </w:r>
          </w:p>
          <w:p w:rsidR="006E786F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 xml:space="preserve">- Önállóan azonosítja, tervezi és szervezi saját és </w:t>
            </w:r>
            <w:proofErr w:type="spellStart"/>
            <w:r w:rsidRPr="00EC21A5">
              <w:t>beosztottai</w:t>
            </w:r>
            <w:proofErr w:type="spellEnd"/>
            <w:r w:rsidRPr="00EC21A5">
              <w:t xml:space="preserve"> szakmai és általános fejlődését, azokért felelősséget vállal és visel.</w:t>
            </w:r>
          </w:p>
          <w:p w:rsidR="006E786F" w:rsidRPr="00B21A18" w:rsidRDefault="006E786F" w:rsidP="00CB33D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 xml:space="preserve">- Kialakított </w:t>
            </w:r>
            <w:r>
              <w:t xml:space="preserve">nemzetközi </w:t>
            </w:r>
            <w:r w:rsidRPr="00EC21A5">
              <w:t>marketing szakmai véleményét előre ismert döntési helyzetekben önállóan képviseli.</w:t>
            </w:r>
          </w:p>
          <w:p w:rsidR="006E786F" w:rsidRPr="00B21A18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jc w:val="both"/>
            </w:pP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fel: </w:t>
            </w:r>
            <w:r w:rsidRPr="00014DF8">
              <w:t>A nemzetközi marketing fogalma, koncepciói</w:t>
            </w:r>
            <w:r>
              <w:t xml:space="preserve">; </w:t>
            </w:r>
            <w:r w:rsidRPr="00014DF8">
              <w:t xml:space="preserve">A külpiacra lépés </w:t>
            </w:r>
            <w:proofErr w:type="spellStart"/>
            <w:r w:rsidRPr="00014DF8">
              <w:t>motivátorai</w:t>
            </w:r>
            <w:proofErr w:type="spellEnd"/>
            <w:r w:rsidRPr="00014DF8">
              <w:t xml:space="preserve"> és akadályai</w:t>
            </w:r>
            <w:r>
              <w:t xml:space="preserve">; Nemzetközi piackutatás; </w:t>
            </w:r>
            <w:r w:rsidRPr="00014DF8">
              <w:t>Makro</w:t>
            </w:r>
            <w:r>
              <w:t>- és mikro</w:t>
            </w:r>
            <w:r w:rsidRPr="00014DF8">
              <w:t>környezet-elemzés a nemzetközi marketingben</w:t>
            </w:r>
            <w:r>
              <w:t xml:space="preserve">; </w:t>
            </w:r>
            <w:r w:rsidRPr="00014DF8">
              <w:t>Nemzetközi piacszegmentáció és célpiacképzés</w:t>
            </w:r>
            <w:r>
              <w:t xml:space="preserve">; A külpiacra lépés formái; </w:t>
            </w:r>
            <w:r w:rsidRPr="00014DF8">
              <w:t>Nemzetközi termék</w:t>
            </w:r>
            <w:r>
              <w:t xml:space="preserve">-, promóciós, ár- és disztribúciós </w:t>
            </w:r>
            <w:r w:rsidRPr="00014DF8">
              <w:t>politika</w:t>
            </w:r>
            <w:r>
              <w:t>.</w:t>
            </w:r>
          </w:p>
          <w:p w:rsidR="006E786F" w:rsidRPr="00B21A18" w:rsidRDefault="006E786F" w:rsidP="00CB33D0">
            <w:pPr>
              <w:ind w:right="138"/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10A7C">
              <w:t>Előadások (az előadás diáit a hallgatók tanulás céljából megkapj</w:t>
            </w:r>
            <w:r>
              <w:t xml:space="preserve">ák), </w:t>
            </w:r>
            <w:proofErr w:type="spellStart"/>
            <w:r>
              <w:t>tantermi</w:t>
            </w:r>
            <w:proofErr w:type="spellEnd"/>
            <w:r>
              <w:t xml:space="preserve"> vita, megbeszélés, otthoni felkészülés a kötelező irodalomból, esettanulmányok feldolgozása egyénileg és csoportmunkában, órán és/vagy házi feladatként, egyéni projektmunka.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félév </w:t>
            </w:r>
            <w:proofErr w:type="gramStart"/>
            <w:r>
              <w:t>során</w:t>
            </w:r>
            <w:proofErr w:type="gramEnd"/>
            <w:r>
              <w:t xml:space="preserve"> a szemináriumokon és/vagy otthon a hallgatók a kiadott feladatokat megoldják, azokról prezentációkat és nyomtatott anyagot készítenek, melyeket az órákon előadnak, beadnak, megvitatnak, értékelnek.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Emellett a hallgatók egyénileg elkészítenek egy nemzetközi marketingtervet, ami egy létező vagy kitalált termék teljes külpiacra viteli és piacon tartási terve. A marketingtervet a hallgatók egy legalább 15 oldalas házi dolgozat formájában adják be a megadott határidőig. A házi dolgozat későbbi beadása naponta 10%-</w:t>
            </w:r>
            <w:proofErr w:type="spellStart"/>
            <w:r>
              <w:t>kal</w:t>
            </w:r>
            <w:proofErr w:type="spellEnd"/>
            <w:r>
              <w:t xml:space="preserve"> csökkenti az egyébként megszerzett pontot. A házi dolgozat nem pótolható, nem helyettesíthető mással, csak egyszer adható be, nincs javítási lehetőség; a határidő nem módosítható. A házi dolgozatra a szakdolgozat formai és tartalmi követelményei vonatkoznak. Plágium esetén a házi dolgozatért pont nem jár, 0 pontos házi dolgozat az aláírás megtagadását vonja maga után.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hallgatók kiselőadást vállalhatnak (maximum két darabot) valamilyen nemzetközi marketing témából, melyért darabonként maximum 5 százalékpontot kaphatnak. A félév végi jegy a következőképpen áll össze: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Órai munka, házi feladatok, házi dolgozat: 30%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Írásbeli vizsga: 70%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Valamennyi vizsga (A, B, C) írásbeli. A szemináriumról hozott pontok a B és C vizsgák eredményébe is beszámítanak.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Érdemjegyek: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0–50%</w:t>
            </w:r>
            <w:r>
              <w:tab/>
            </w:r>
            <w:r>
              <w:tab/>
              <w:t>elégtelen (1)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51–62%</w:t>
            </w:r>
            <w:r>
              <w:tab/>
            </w:r>
            <w:r>
              <w:tab/>
              <w:t>elégséges (2)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63–74%</w:t>
            </w:r>
            <w:r>
              <w:tab/>
            </w:r>
            <w:r>
              <w:tab/>
              <w:t>közepes (3)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75–86%</w:t>
            </w:r>
            <w:r>
              <w:tab/>
            </w:r>
            <w:r>
              <w:tab/>
              <w:t>jó (4)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87–100%</w:t>
            </w:r>
            <w:r>
              <w:tab/>
            </w:r>
            <w:r>
              <w:tab/>
              <w:t>jeles (5)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REKETTYE GÁBOR–TÓTH TAMÁS–</w:t>
            </w:r>
            <w:r w:rsidRPr="007F6705">
              <w:t>MALOTA ERZSÉBET (2015): Nemzetközi marketing. Akadémiai Kiadó, Budapest</w:t>
            </w: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ALBAUM, GERALD–DUERR, EDWIN (2008): International Marketing and Export Management. </w:t>
            </w:r>
            <w:proofErr w:type="spellStart"/>
            <w:r>
              <w:t>Prentice</w:t>
            </w:r>
            <w:proofErr w:type="spellEnd"/>
            <w:r>
              <w:t xml:space="preserve"> Hall, 6th Edition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BRADLEY, FRANK (1991): International Marketing </w:t>
            </w:r>
            <w:proofErr w:type="spellStart"/>
            <w:r>
              <w:t>Strategy</w:t>
            </w:r>
            <w:proofErr w:type="spellEnd"/>
            <w:r>
              <w:t xml:space="preserve">. </w:t>
            </w:r>
            <w:proofErr w:type="spellStart"/>
            <w:r>
              <w:t>Prentice</w:t>
            </w:r>
            <w:proofErr w:type="spellEnd"/>
            <w:r>
              <w:t xml:space="preserve"> Hall, New York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CATEORA, PHILIP R. (1996): International Marketing. 9th </w:t>
            </w:r>
            <w:proofErr w:type="spellStart"/>
            <w:r>
              <w:t>ed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Richard D. </w:t>
            </w:r>
            <w:proofErr w:type="spellStart"/>
            <w:r>
              <w:t>Irwin</w:t>
            </w:r>
            <w:proofErr w:type="spellEnd"/>
            <w:r>
              <w:t xml:space="preserve">, a Times </w:t>
            </w:r>
            <w:proofErr w:type="spellStart"/>
            <w:r>
              <w:t>Mirror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Education Group, Inc., Chicago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DELI ZSUZSA (2005): Nemzetközi marketing. Műegyetemi Kiadó, Budapest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DANKÓ LÁSZLÓ (1998): Nemzetközi marketing. Pro Marketing Egyesület, Miskolc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ESZES ZOLTÁN–SZABÓNÉ STREIT MÁRIA–SZÁNTÓ SZILVIA–VERES ZOLTÁN (</w:t>
            </w:r>
            <w:proofErr w:type="spellStart"/>
            <w:r>
              <w:t>szerk</w:t>
            </w:r>
            <w:proofErr w:type="spellEnd"/>
            <w:r>
              <w:t xml:space="preserve">.) (2001): </w:t>
            </w:r>
            <w:proofErr w:type="gramStart"/>
            <w:r>
              <w:t>Globális</w:t>
            </w:r>
            <w:proofErr w:type="gramEnd"/>
            <w:r>
              <w:t xml:space="preserve"> Marketing. Műszaki Könyvkiadó, Budapest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KEEGAN, WARREN J.–GREEN, MARK C. (2013): Global Marketing: Global Edition. </w:t>
            </w:r>
            <w:proofErr w:type="spellStart"/>
            <w:r>
              <w:t>Prentice</w:t>
            </w:r>
            <w:proofErr w:type="spellEnd"/>
            <w:r>
              <w:t xml:space="preserve"> Hall, 7th Edition 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200E61">
              <w:t>MALOTA ERZSÉBET (</w:t>
            </w:r>
            <w:proofErr w:type="spellStart"/>
            <w:r w:rsidRPr="00200E61">
              <w:t>szerk</w:t>
            </w:r>
            <w:proofErr w:type="spellEnd"/>
            <w:r w:rsidRPr="00200E61">
              <w:t xml:space="preserve">.) (2015): Marketing nemzetközi színtéren: esettanulmányok hazai és külföldi piacokról. </w:t>
            </w:r>
            <w:proofErr w:type="spellStart"/>
            <w:r w:rsidRPr="00200E61">
              <w:t>Alinea</w:t>
            </w:r>
            <w:proofErr w:type="spellEnd"/>
            <w:r w:rsidRPr="00200E61">
              <w:t>, Budapest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MALOTA ERZSÉBET–KELEMEN KATALIN (</w:t>
            </w:r>
            <w:proofErr w:type="spellStart"/>
            <w:r>
              <w:t>szerk</w:t>
            </w:r>
            <w:proofErr w:type="spellEnd"/>
            <w:r>
              <w:t xml:space="preserve">.) (2011): Nemzetközi marketing a hazai gyakorlatban. </w:t>
            </w:r>
            <w:proofErr w:type="spellStart"/>
            <w:r>
              <w:t>Pearson</w:t>
            </w:r>
            <w:proofErr w:type="spellEnd"/>
            <w:r>
              <w:t xml:space="preserve"> </w:t>
            </w:r>
            <w:proofErr w:type="spellStart"/>
            <w:r>
              <w:t>Custom</w:t>
            </w:r>
            <w:proofErr w:type="spellEnd"/>
            <w:r>
              <w:t xml:space="preserve"> Publishing, Budapest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REKETTYE GÁBOR–FOJTIK JÁNOS (2009): Nemzetközi marketing. Dialóg Campus Kiadó, Budapest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TÓTH TAMÁS (2009): Nemzetközi marketing. Akadémiai Kiadó, Budapest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TÖRZSÖK ÉVA (</w:t>
            </w:r>
            <w:proofErr w:type="spellStart"/>
            <w:r>
              <w:t>szerk</w:t>
            </w:r>
            <w:proofErr w:type="spellEnd"/>
            <w:r>
              <w:t>.) (1995): Nemzetközi marketing. Közgazdasági és Jogi Könyvkiadó, Budapest</w:t>
            </w:r>
          </w:p>
        </w:tc>
      </w:tr>
    </w:tbl>
    <w:p w:rsidR="006E786F" w:rsidRDefault="006E786F" w:rsidP="006E786F"/>
    <w:p w:rsidR="006E786F" w:rsidRDefault="006E786F" w:rsidP="006E786F"/>
    <w:p w:rsidR="006E786F" w:rsidRDefault="006E786F" w:rsidP="006E786F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6E786F" w:rsidRPr="007317D2" w:rsidTr="00CB33D0">
        <w:tc>
          <w:tcPr>
            <w:tcW w:w="9250" w:type="dxa"/>
            <w:gridSpan w:val="2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7D5311">
              <w:t xml:space="preserve">Bevezetés, követelmények ismertetése. A nemzetközi marketing fogalma, </w:t>
            </w:r>
            <w:proofErr w:type="gramStart"/>
            <w:r w:rsidRPr="007D5311">
              <w:t>koncepciói</w:t>
            </w:r>
            <w:proofErr w:type="gramEnd"/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TE* A hallgatók megismerik a nemzetközi marketing </w:t>
            </w:r>
            <w:proofErr w:type="gramStart"/>
            <w:r>
              <w:t>definícióját</w:t>
            </w:r>
            <w:proofErr w:type="gramEnd"/>
            <w:r>
              <w:t xml:space="preserve">, fokozatait, koncepcióinak hagyományos és újszerű csoportosítását, a </w:t>
            </w:r>
            <w:proofErr w:type="spellStart"/>
            <w:r>
              <w:t>sztenderdizálás</w:t>
            </w:r>
            <w:proofErr w:type="spellEnd"/>
            <w:r>
              <w:t xml:space="preserve"> és adaptáció kérdéseit, az önreferencia-kritériumot és a nemzetközi marketingtevékenység folyamatát.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 xml:space="preserve">A külpiacra lépés </w:t>
            </w:r>
            <w:proofErr w:type="spellStart"/>
            <w:r w:rsidRPr="00014DF8">
              <w:t>motivátorai</w:t>
            </w:r>
            <w:proofErr w:type="spellEnd"/>
            <w:r w:rsidRPr="00014DF8">
              <w:t xml:space="preserve"> és akadályai</w:t>
            </w:r>
            <w:r>
              <w:t>.</w:t>
            </w:r>
            <w:r w:rsidRPr="00014DF8">
              <w:t xml:space="preserve"> Nemzetközi piackutatás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betekintést nyernek a nemzetközi kereskedelem okait magyarázó elméletekbe, a külpiacra lépés reaktív és proaktív </w:t>
            </w:r>
            <w:proofErr w:type="spellStart"/>
            <w:r>
              <w:t>motivátoraiba</w:t>
            </w:r>
            <w:proofErr w:type="spellEnd"/>
            <w:r>
              <w:t xml:space="preserve">, valamint akadályaiba. A hallgatók megismerik a nemzetközi piackutatás fogalmát, sajátosságait, folyamatát, beleértve a nemzetközi környezetben használható piackutatási módszereket, azok </w:t>
            </w:r>
            <w:proofErr w:type="spellStart"/>
            <w:r>
              <w:t>specifikumait</w:t>
            </w:r>
            <w:proofErr w:type="spellEnd"/>
            <w:r>
              <w:t>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proofErr w:type="spellStart"/>
            <w:r w:rsidRPr="00014DF8">
              <w:t>Makrokörnyezet</w:t>
            </w:r>
            <w:proofErr w:type="spellEnd"/>
            <w:r w:rsidRPr="00014DF8">
              <w:t>-elemzés a nemzetközi marketingben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A hallgatók részletesen megismerkednek a </w:t>
            </w:r>
            <w:proofErr w:type="spellStart"/>
            <w:r>
              <w:t>makrokörnyezet</w:t>
            </w:r>
            <w:proofErr w:type="spellEnd"/>
            <w:r>
              <w:t xml:space="preserve"> kulturális </w:t>
            </w:r>
            <w:proofErr w:type="gramStart"/>
            <w:r>
              <w:t>elemével</w:t>
            </w:r>
            <w:proofErr w:type="gramEnd"/>
            <w:r>
              <w:t xml:space="preserve"> mint a nemzetközi marketing hangsúlyos részével, bemutatásra kerül számos kultúramodell, az idegen kultúrához való alkalmazkodás kérdésköre, valamint a kultúraelemek és a marketing kapcsolata. Megismerik a </w:t>
            </w:r>
            <w:proofErr w:type="spellStart"/>
            <w:r>
              <w:t>makrokörnyezet</w:t>
            </w:r>
            <w:proofErr w:type="spellEnd"/>
            <w:r>
              <w:t xml:space="preserve"> további elemeit is: a gazdasági (beleértve a gazdasági integrációkat), a politikai (beleértve a politikai kockázatokat), a jogi (beleértve a főbb jogrendszerek eltéréseit és néhány „marketing-jogszabályt”), a földrajzi és a technológiai környezetet. Végül tárgyalásra kerül az üzleti távolság fogalma.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Mikrokörnyezet-elemzés a nemzetközi marketingben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nemzetközi marketingtevékenység megalapozásához szükséges mikrokörnyezet-elemzés részeit: bemutatásra kerülnek a fogyasztói magatartás, a versenytársak elemzésének, valamint a beszállítók és egyéb partnerintézmények nemzetközi vonatkozásai.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Nemzetközi piacszegmentáció és célpiacképzés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nemzetközi piacszegmentáció fogalmát, a piacválasztás kérdéseit, stratégiáit, módszereit és lépéseit, a nemzetközi célpiacképzés fogalmát és stratégiáit.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A külpiacra lépés formái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>TE A hallgatók tisztában lesznek a külpiacra lépés formáját meghatározó tényezőkkel, a külpiacra lépés formáinak különböző csoportosításával, a lehetséges külpiacra lépési formák (</w:t>
            </w:r>
            <w:proofErr w:type="gramStart"/>
            <w:r>
              <w:t>direkt</w:t>
            </w:r>
            <w:proofErr w:type="gramEnd"/>
            <w:r>
              <w:t xml:space="preserve"> és indirekt export, licenc-értékesítés, franchise, szerződéses termeltetés, közös vállalkozás, közvetlen külföldi tőkebefektetés) jellemzőivel, előnyeivel és hátrányaival.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7D5311">
              <w:t>Nemzetközi termékpolitika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A hallgatók megismerik a </w:t>
            </w:r>
            <w:proofErr w:type="spellStart"/>
            <w:r>
              <w:t>sztenderdizálás</w:t>
            </w:r>
            <w:proofErr w:type="spellEnd"/>
            <w:r>
              <w:t xml:space="preserve"> és </w:t>
            </w:r>
            <w:proofErr w:type="gramStart"/>
            <w:r>
              <w:t>adaptálás</w:t>
            </w:r>
            <w:proofErr w:type="gramEnd"/>
            <w:r>
              <w:t xml:space="preserve"> termékpolitikai kérdéseit, a nemzetközi termékpolitikai stratégiákat, beleértve az új termék fejlesztésének stratégiáját is, valamint a nemzetközi termékstratégiák és a piacra lépési módozatok közti összefüggéseket. Betekintést nyernek a nemzetközi termékszerkezet tervezésének kérdéseibe, valamint egyéb termékpolitikai döntésekbe (nemzetközi termékvonal és időzítés, nemzetközi minőségpolitika, nemzetközi márkapolitika, nemzetközi csomagolás és címkézés – beleértve az országeredet-hatást, nemzetközi fogyasztói kiszolgálás).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Nemzetközi promóciós politika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A hallgatók megismerik a nemzetközi promóciós politika lehetséges céljait, elemeit (nemzetközi </w:t>
            </w:r>
            <w:proofErr w:type="gramStart"/>
            <w:r>
              <w:t>reklám</w:t>
            </w:r>
            <w:proofErr w:type="gramEnd"/>
            <w:r>
              <w:t>, vásárlásösztönzés, PR, személyes eladás), illetve stratégiáját.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Nemzetközi árpolitika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A hallgatók ismerik a nemzetközi árpolitikai célokat, a nemzetközi ármeghatározás módszereit, az alkalmazható árkedvezményeket, felárakat, a </w:t>
            </w:r>
            <w:proofErr w:type="gramStart"/>
            <w:r>
              <w:t>globális</w:t>
            </w:r>
            <w:proofErr w:type="gramEnd"/>
            <w:r>
              <w:t xml:space="preserve"> és lokális árak kérdéskörét, az </w:t>
            </w:r>
            <w:proofErr w:type="spellStart"/>
            <w:r>
              <w:t>áreszkaláció</w:t>
            </w:r>
            <w:proofErr w:type="spellEnd"/>
            <w:r>
              <w:t xml:space="preserve"> jelenségét, a speciális külkereskedelmi ügyletek </w:t>
            </w:r>
            <w:proofErr w:type="spellStart"/>
            <w:r>
              <w:t>árképzését</w:t>
            </w:r>
            <w:proofErr w:type="spellEnd"/>
            <w:r>
              <w:t>, valamint a fizetési eszközöket és módokat.</w:t>
            </w:r>
          </w:p>
        </w:tc>
      </w:tr>
      <w:tr w:rsidR="006E786F" w:rsidRPr="007317D2" w:rsidTr="00CB33D0">
        <w:tc>
          <w:tcPr>
            <w:tcW w:w="1529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 w:rsidRPr="00014DF8">
              <w:t>Nemzetközi disztribúciós politika</w:t>
            </w:r>
          </w:p>
        </w:tc>
      </w:tr>
      <w:tr w:rsidR="006E786F" w:rsidRPr="007317D2" w:rsidTr="00CB33D0">
        <w:tc>
          <w:tcPr>
            <w:tcW w:w="1529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0"/>
              </w:numPr>
            </w:pPr>
          </w:p>
        </w:tc>
        <w:tc>
          <w:tcPr>
            <w:tcW w:w="7721" w:type="dxa"/>
            <w:shd w:val="clear" w:color="auto" w:fill="auto"/>
          </w:tcPr>
          <w:p w:rsidR="006E786F" w:rsidRPr="00BF1195" w:rsidRDefault="006E786F" w:rsidP="00CB33D0">
            <w:pPr>
              <w:jc w:val="both"/>
            </w:pPr>
            <w:r>
              <w:t xml:space="preserve">TE A hallgatók megismerik a disztribúciós csatorna lehetséges típusait a külpiacra lépési módozattól függően, a disztribúciós csatorna </w:t>
            </w:r>
            <w:proofErr w:type="gramStart"/>
            <w:r>
              <w:t>struktúrájának</w:t>
            </w:r>
            <w:proofErr w:type="gramEnd"/>
            <w:r>
              <w:t xml:space="preserve"> kérdéseit, tervezési szempontjait, a fuvarozási formákat, a fuvarozási költségek és kockázatok megosztásának lehetséges módjait, a raktározás kérdéseit, illetve a nemzetközi disztribúciós stratégiák típusait, kiemelve a szolgáltatók stratégiáit.</w:t>
            </w:r>
          </w:p>
        </w:tc>
      </w:tr>
    </w:tbl>
    <w:p w:rsidR="006E786F" w:rsidRDefault="006E786F" w:rsidP="006E786F">
      <w:r>
        <w:t>*TE tanulási eredmények</w:t>
      </w: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6E786F" w:rsidRDefault="006E786F" w:rsidP="006E786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85992" w:rsidRDefault="006E786F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CA097C" w:rsidRDefault="006E786F" w:rsidP="00CB33D0">
            <w:pPr>
              <w:jc w:val="center"/>
              <w:rPr>
                <w:rFonts w:eastAsia="Arial Unicode MS"/>
                <w:b/>
                <w:szCs w:val="16"/>
              </w:rPr>
            </w:pPr>
            <w:r w:rsidRPr="00CA097C">
              <w:rPr>
                <w:rFonts w:eastAsia="Arial Unicode MS"/>
                <w:b/>
                <w:szCs w:val="16"/>
              </w:rPr>
              <w:t>Vállalkozások jogi környezete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rFonts w:eastAsia="Arial Unicode MS"/>
                <w:b/>
              </w:rPr>
            </w:pPr>
            <w:r w:rsidRPr="00553EF6">
              <w:rPr>
                <w:rFonts w:eastAsia="Arial Unicode MS"/>
                <w:b/>
              </w:rPr>
              <w:t>GT_MMAL016-17</w:t>
            </w:r>
          </w:p>
        </w:tc>
      </w:tr>
      <w:tr w:rsidR="006E786F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4731C" w:rsidRDefault="006E786F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CA097C" w:rsidRDefault="006E786F" w:rsidP="00CB33D0">
            <w:pPr>
              <w:jc w:val="center"/>
              <w:rPr>
                <w:b/>
              </w:rPr>
            </w:pPr>
            <w:proofErr w:type="spellStart"/>
            <w:r w:rsidRPr="00CA097C">
              <w:rPr>
                <w:b/>
              </w:rPr>
              <w:t>Legal</w:t>
            </w:r>
            <w:proofErr w:type="spellEnd"/>
            <w:r w:rsidRPr="00CA097C">
              <w:rPr>
                <w:b/>
              </w:rPr>
              <w:t xml:space="preserve"> </w:t>
            </w:r>
            <w:proofErr w:type="spellStart"/>
            <w:r w:rsidRPr="00CA097C">
              <w:rPr>
                <w:b/>
              </w:rPr>
              <w:t>enviroment</w:t>
            </w:r>
            <w:proofErr w:type="spellEnd"/>
            <w:r w:rsidRPr="00CA097C">
              <w:rPr>
                <w:b/>
              </w:rPr>
              <w:t xml:space="preserve"> </w:t>
            </w:r>
            <w:proofErr w:type="spellStart"/>
            <w:r w:rsidRPr="00CA097C">
              <w:rPr>
                <w:b/>
              </w:rPr>
              <w:t>for</w:t>
            </w:r>
            <w:proofErr w:type="spellEnd"/>
            <w:r w:rsidRPr="00CA097C">
              <w:rPr>
                <w:b/>
              </w:rPr>
              <w:t xml:space="preserve"> business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786F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GTK Világgazdasági és Nemzetközi Kapcsolatok Intézet</w:t>
            </w:r>
          </w:p>
        </w:tc>
      </w:tr>
      <w:tr w:rsidR="006E786F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AE0790" w:rsidRDefault="006E786F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6E786F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jc w:val="center"/>
            </w:pPr>
            <w:r w:rsidRPr="00AE0790">
              <w:t>Oktatás nyelve</w:t>
            </w:r>
          </w:p>
        </w:tc>
      </w:tr>
      <w:tr w:rsidR="006E786F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E786F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93029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282AFF" w:rsidRDefault="006E786F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DA5E3F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87262E" w:rsidRDefault="006E786F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  <w:r w:rsidRPr="001E7702">
              <w:rPr>
                <w:b/>
              </w:rPr>
              <w:t xml:space="preserve">Dr. </w:t>
            </w:r>
            <w:proofErr w:type="spellStart"/>
            <w:r w:rsidRPr="001E7702">
              <w:rPr>
                <w:b/>
              </w:rPr>
              <w:t>Helmeczi</w:t>
            </w:r>
            <w:proofErr w:type="spellEnd"/>
            <w:r w:rsidRPr="001E7702">
              <w:rPr>
                <w:b/>
              </w:rPr>
              <w:t xml:space="preserve"> András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87262E" w:rsidRDefault="006E786F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E786F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86F" w:rsidRPr="00AE0790" w:rsidRDefault="006E786F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740E47" w:rsidRDefault="006E786F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AE0790" w:rsidRDefault="006E786F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E786F" w:rsidRPr="00191C71" w:rsidRDefault="006E786F" w:rsidP="00CB33D0">
            <w:pPr>
              <w:jc w:val="center"/>
              <w:rPr>
                <w:b/>
              </w:rPr>
            </w:pPr>
          </w:p>
        </w:tc>
      </w:tr>
      <w:tr w:rsidR="006E786F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6E786F" w:rsidRPr="00D655CF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D655CF">
              <w:t>az elsajátított ismeretek birtokában önállóan legyenek képesek felismerni a gazdasági események jogi vonatkozásait, eligazodjanak az egyes folyamatokat jogi szempontból elhatároló ismérveken, és ennek nyomán képesek legyenek a választott szakirányon belül olyan önálló munkavégzésre, aminek keretében az alapvető jogi kérdések megoldása során jogi szakember bevonása nélkül is képesek legyenek a döntéshozatalra.</w:t>
            </w:r>
          </w:p>
          <w:p w:rsidR="006E786F" w:rsidRPr="00B21A18" w:rsidRDefault="006E786F" w:rsidP="00CB33D0"/>
        </w:tc>
      </w:tr>
      <w:tr w:rsidR="006E786F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6F" w:rsidRDefault="006E786F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E786F" w:rsidRDefault="006E786F" w:rsidP="00CB33D0">
            <w:pPr>
              <w:jc w:val="both"/>
              <w:rPr>
                <w:b/>
                <w:bCs/>
              </w:rPr>
            </w:pP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Ismeri a kereskedelmi tevékenységgel kapcsolatos feladatokat, és ismeri a kereskedelmi tevékenységre vonatkozó alapvető jogi szabályozásokat.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E786F" w:rsidRPr="005D7EA2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5D7EA2">
              <w:rPr>
                <w:rFonts w:eastAsia="Times New Roman"/>
              </w:rPr>
              <w:t>- Elméleti, fogalmi és módszertani ismeretei felhasználásával a feladatának ellátásához szükséges tényeket, adatokat összegyűjti, rendszerezi; egyszerűbb oksági összefüggéseket feltár és következtetéseket von le, javaslatokat fogalmaz meg a szervezet rutin folyamataiban.</w:t>
            </w:r>
          </w:p>
          <w:p w:rsidR="006E786F" w:rsidRPr="005D7EA2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Képes egyéni, illetve kisvállalkozói tevékenységet megtervezni, önállóan végezni.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Eredményesen működik együtt a projektfeladatok és munkafeladatok megoldása során munkatársaival és vezetőivel.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E786F" w:rsidRPr="005D7EA2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 xml:space="preserve">- Elkötelezett a minőségi munkavégzés iránt, betartja a vonatkozó szakmai, jogi és </w:t>
            </w:r>
            <w:proofErr w:type="gramStart"/>
            <w:r w:rsidRPr="005D7EA2">
              <w:rPr>
                <w:rFonts w:eastAsia="Times New Roman"/>
              </w:rPr>
              <w:t>etikai</w:t>
            </w:r>
            <w:proofErr w:type="gramEnd"/>
            <w:r w:rsidRPr="005D7EA2">
              <w:rPr>
                <w:rFonts w:eastAsia="Times New Roman"/>
              </w:rPr>
              <w:t xml:space="preserve"> szabályokat, normákat.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Törekszik a kereskedelmi és marketing tevékenység fejlesztésére és a változó gazdasági és jogi környezethez igazítására.</w:t>
            </w:r>
          </w:p>
          <w:p w:rsidR="006E786F" w:rsidRPr="00B21A18" w:rsidRDefault="006E786F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E786F" w:rsidRPr="005D7EA2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Felelősséget vállal, illetve visel saját munkájáért, döntéseiért</w:t>
            </w:r>
          </w:p>
          <w:p w:rsidR="006E786F" w:rsidRPr="005D7EA2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Munkaköri feladatát önállóan végzi, szakmai beszámolóit, jelentéseit, kisebb prezentációit önállóan készíti. Szükség esetén munkatársi, vezetői segítséget vesz igénybe.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Általános szakmai felügyelet, irányítás és ellenőrzés mellett munkaköri leírásában szereplő feladatait tudatosan tervezi, önállóan szervezi, és munkáját rendszeresen ellenőrzi.</w:t>
            </w:r>
          </w:p>
          <w:p w:rsidR="006E786F" w:rsidRPr="00B21A18" w:rsidRDefault="006E786F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6E786F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szerződések és a vállalkozások joga </w:t>
            </w:r>
          </w:p>
          <w:p w:rsidR="006E786F" w:rsidRPr="00B21A18" w:rsidRDefault="006E786F" w:rsidP="00CB33D0">
            <w:pPr>
              <w:ind w:right="138"/>
              <w:jc w:val="both"/>
            </w:pPr>
          </w:p>
        </w:tc>
      </w:tr>
      <w:tr w:rsidR="006E786F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kiadott jegyzetből önálló tanulás, előadásokon a fontosabb témakörök elméleti magyarázata.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Az </w:t>
            </w:r>
            <w:r w:rsidRPr="006E0F28">
              <w:rPr>
                <w:i/>
              </w:rPr>
              <w:t>írásbeli</w:t>
            </w:r>
            <w:r w:rsidRPr="006E0F28">
              <w:t xml:space="preserve"> vizsgáztatás papír alapú, előre nyomtatott kérdéssor kitöltésével történik. A vizsgadolgozat maximális pontszáma 15, az egyes érdemjegyek az alábbiak szerint érhetők el: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0-7 pont: </w:t>
            </w:r>
            <w:r w:rsidRPr="006E0F28">
              <w:tab/>
            </w:r>
            <w:r w:rsidRPr="006E0F28">
              <w:rPr>
                <w:i/>
              </w:rPr>
              <w:t>elégtelen (1)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8-9 pont: </w:t>
            </w:r>
            <w:r w:rsidRPr="006E0F28">
              <w:tab/>
            </w:r>
            <w:r w:rsidRPr="006E0F28">
              <w:rPr>
                <w:i/>
              </w:rPr>
              <w:t>elégséges (2)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10-11 pont: </w:t>
            </w:r>
            <w:r w:rsidRPr="006E0F28">
              <w:tab/>
            </w:r>
            <w:r w:rsidRPr="006E0F28">
              <w:rPr>
                <w:i/>
              </w:rPr>
              <w:t>közepes (3)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>12-13 pont:</w:t>
            </w:r>
            <w:r w:rsidRPr="006E0F28">
              <w:tab/>
            </w:r>
            <w:r w:rsidRPr="006E0F28">
              <w:rPr>
                <w:i/>
              </w:rPr>
              <w:t>jó (4)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14-15 pont: </w:t>
            </w:r>
            <w:r w:rsidRPr="006E0F28">
              <w:tab/>
            </w:r>
            <w:r w:rsidRPr="006E0F28">
              <w:rPr>
                <w:i/>
              </w:rPr>
              <w:t>jeles (5)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 </w:t>
            </w:r>
            <w:r w:rsidRPr="006E0F28">
              <w:rPr>
                <w:i/>
              </w:rPr>
              <w:t>szóbeli</w:t>
            </w:r>
            <w:r w:rsidRPr="006E0F28">
              <w:t xml:space="preserve"> vizsgáztatás értékelési szempontjai: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lastRenderedPageBreak/>
              <w:t xml:space="preserve">elégtelen (1): </w:t>
            </w:r>
            <w:r w:rsidRPr="006E0F28">
              <w:t>fogalmak ismeretének hiánya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elégséges (2): </w:t>
            </w:r>
            <w:r w:rsidRPr="006E0F28">
              <w:t>fogalmak általános, lényegi ismerete és helyes alkalmazása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közepes (3): </w:t>
            </w:r>
            <w:r w:rsidRPr="006E0F28">
              <w:t>fogalmak pontos ismerete és helyes alkalmazása, néhány fontos részletszabály ismerete az egyes jogintézményekhez</w:t>
            </w:r>
          </w:p>
          <w:p w:rsidR="006E786F" w:rsidRPr="006E0F2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jó (4): </w:t>
            </w:r>
            <w:r w:rsidRPr="006E0F28">
              <w:t>fogalmak pontos ismerete és helyes alkalmazása, részletszabályok többségének ismerete és helyes alkalmazása az egyes jogintézményekhez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E0F28">
              <w:rPr>
                <w:i/>
              </w:rPr>
              <w:t xml:space="preserve">jeles (5): </w:t>
            </w:r>
            <w:r w:rsidRPr="006E0F28">
              <w:t>fogalmak pontos ismerete és helyes alkalmazása, részletszabályok ismerete és helyes alkalmazása az egyes jogintézményekhez, összefüggések értelmezése</w:t>
            </w:r>
          </w:p>
          <w:p w:rsidR="006E786F" w:rsidRPr="00B21A18" w:rsidRDefault="006E786F" w:rsidP="00CB33D0"/>
        </w:tc>
      </w:tr>
      <w:tr w:rsidR="006E786F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F" w:rsidRPr="00B21A18" w:rsidRDefault="006E786F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tansegédlet (Kötelmi jog, Jogi személyek)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2013. évi V. törvény a Polgári Törvénykönyvről (Harmadik Könyv, Hatodik Könyv)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2006. évi V. törvény a cégeljárásról</w:t>
            </w:r>
          </w:p>
          <w:p w:rsidR="006E786F" w:rsidRPr="00740E47" w:rsidRDefault="006E786F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E786F" w:rsidRPr="006D5D0F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Hatályos jogszabályszövegek: www.njt.hu, net.jogtar.hu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V/VI. (Kötelmi jog 1-2.),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6E786F" w:rsidRPr="006D5D0F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</w:t>
            </w:r>
            <w:r>
              <w:t>I</w:t>
            </w:r>
            <w:r w:rsidRPr="006D5D0F">
              <w:t xml:space="preserve">/VI. (Kötelmi jog </w:t>
            </w:r>
            <w:r>
              <w:t>3</w:t>
            </w:r>
            <w:r w:rsidRPr="006D5D0F">
              <w:t>-</w:t>
            </w:r>
            <w:r>
              <w:t>6</w:t>
            </w:r>
            <w:r w:rsidRPr="006D5D0F">
              <w:t>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6E786F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 xml:space="preserve">.): Polgári jog </w:t>
            </w:r>
            <w:r>
              <w:t>II</w:t>
            </w:r>
            <w:r w:rsidRPr="006D5D0F">
              <w:t>/VI. (</w:t>
            </w:r>
            <w:r>
              <w:t>A jogi személy</w:t>
            </w:r>
            <w:r w:rsidRPr="006D5D0F">
              <w:t>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6E786F" w:rsidRPr="00B21A18" w:rsidRDefault="006E786F" w:rsidP="00CB33D0">
            <w:pPr>
              <w:shd w:val="clear" w:color="auto" w:fill="E5DFEC"/>
              <w:suppressAutoHyphens/>
              <w:autoSpaceDE w:val="0"/>
              <w:ind w:left="417" w:right="113"/>
            </w:pPr>
            <w:r>
              <w:t>Sárközy Tamás (</w:t>
            </w:r>
            <w:proofErr w:type="spellStart"/>
            <w:r>
              <w:t>szerk</w:t>
            </w:r>
            <w:proofErr w:type="spellEnd"/>
            <w:r>
              <w:t>.): Gazdasági társaságok – Cégtörvény, Budapest (HVG-</w:t>
            </w:r>
            <w:proofErr w:type="spellStart"/>
            <w:r>
              <w:t>Orac</w:t>
            </w:r>
            <w:proofErr w:type="spellEnd"/>
            <w:r>
              <w:t>), 2014</w:t>
            </w:r>
          </w:p>
        </w:tc>
      </w:tr>
    </w:tbl>
    <w:p w:rsidR="006E786F" w:rsidRDefault="006E786F" w:rsidP="006E786F"/>
    <w:p w:rsidR="006E786F" w:rsidRDefault="006E786F" w:rsidP="006E786F"/>
    <w:p w:rsidR="006E786F" w:rsidRDefault="006E786F" w:rsidP="006E786F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851"/>
      </w:tblGrid>
      <w:tr w:rsidR="006E786F" w:rsidRPr="007317D2" w:rsidTr="00CB33D0">
        <w:tc>
          <w:tcPr>
            <w:tcW w:w="9250" w:type="dxa"/>
            <w:gridSpan w:val="2"/>
            <w:shd w:val="clear" w:color="auto" w:fill="auto"/>
          </w:tcPr>
          <w:p w:rsidR="006E786F" w:rsidRPr="007317D2" w:rsidRDefault="006E786F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A </w:t>
            </w:r>
            <w:proofErr w:type="gramStart"/>
            <w:r w:rsidRPr="00FE69DF">
              <w:rPr>
                <w:b/>
              </w:rPr>
              <w:t>jog</w:t>
            </w:r>
            <w:proofErr w:type="gramEnd"/>
            <w:r w:rsidRPr="00FE69DF">
              <w:rPr>
                <w:b/>
              </w:rPr>
              <w:t xml:space="preserve"> mint társadalmi norma. A jogviszony fogalma, alanyai, tárgya, szerkezete. A polgári jog alapelvei.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</w:pPr>
            <w:r w:rsidRPr="00FE69DF">
              <w:t>TE*</w:t>
            </w:r>
            <w:r>
              <w:t xml:space="preserve">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 xml:space="preserve">1: </w:t>
            </w:r>
            <w:r w:rsidRPr="00FE69DF">
              <w:rPr>
                <w:b/>
              </w:rPr>
              <w:t xml:space="preserve">alapfogalmak, kötelem-keletkeztető tények, </w:t>
            </w:r>
            <w:r>
              <w:rPr>
                <w:b/>
              </w:rPr>
              <w:t xml:space="preserve">a kötelmi jogi jogviszony, </w:t>
            </w:r>
            <w:r w:rsidRPr="00FE69DF">
              <w:rPr>
                <w:b/>
              </w:rPr>
              <w:t>teljesítés, jognyilatkozatok, képviselet.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 xml:space="preserve">2: </w:t>
            </w:r>
            <w:r w:rsidRPr="00FE69DF">
              <w:rPr>
                <w:b/>
              </w:rPr>
              <w:t>a szerződés általános szabályai.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Érvénytelenségi és semmisségi okok. A szerződésszegés és jogkövetkezményei.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Egyes szerződések </w:t>
            </w:r>
            <w:r>
              <w:rPr>
                <w:b/>
              </w:rPr>
              <w:t>1: tulajdonátruházó szerződések</w:t>
            </w:r>
            <w:r w:rsidRPr="00FE69DF">
              <w:rPr>
                <w:b/>
              </w:rPr>
              <w:t>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FE69DF">
              <w:rPr>
                <w:b/>
              </w:rPr>
              <w:t>Egyes szerződések 2: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megbízási típusú szerződések</w:t>
            </w:r>
            <w:r>
              <w:rPr>
                <w:b/>
              </w:rPr>
              <w:t xml:space="preserve">, </w:t>
            </w:r>
            <w:r w:rsidRPr="00FE69DF">
              <w:rPr>
                <w:b/>
              </w:rPr>
              <w:t>vállalkozási típusú szerződések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rPr>
                <w:b/>
              </w:rPr>
              <w:t>Egyes szerződések 3</w:t>
            </w:r>
            <w:r w:rsidRPr="00FE69D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használati szerződések</w:t>
            </w:r>
            <w:r>
              <w:rPr>
                <w:b/>
              </w:rPr>
              <w:t xml:space="preserve">, </w:t>
            </w:r>
            <w:r w:rsidRPr="00FE69DF">
              <w:rPr>
                <w:b/>
              </w:rPr>
              <w:t>pénzügyi szerződések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104739">
              <w:rPr>
                <w:b/>
              </w:rPr>
              <w:t>A jogi személyek általános szabályai. A gazdasági társaságok általános szabályai.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rPr>
                <w:b/>
              </w:rPr>
              <w:t xml:space="preserve">Az egyes gazdasági társaságok 1: </w:t>
            </w:r>
            <w:r w:rsidRPr="00104739">
              <w:rPr>
                <w:b/>
              </w:rPr>
              <w:t>Közkereseti társaság, betéti társaság</w:t>
            </w:r>
            <w:r>
              <w:rPr>
                <w:b/>
              </w:rPr>
              <w:t>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rPr>
                <w:b/>
              </w:rPr>
              <w:t>Az egyes gazdasági társaságok 2: K</w:t>
            </w:r>
            <w:r w:rsidRPr="00104739">
              <w:rPr>
                <w:b/>
              </w:rPr>
              <w:t>orlátolt felelősségű társaság</w:t>
            </w:r>
            <w:r>
              <w:rPr>
                <w:b/>
              </w:rPr>
              <w:t>, r</w:t>
            </w:r>
            <w:r w:rsidRPr="00104739">
              <w:rPr>
                <w:b/>
              </w:rPr>
              <w:t>észvénytársaság.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 w:rsidRPr="00104739">
              <w:rPr>
                <w:b/>
              </w:rPr>
              <w:t>A gazdasági élet eljárásai.</w:t>
            </w: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</w:p>
        </w:tc>
      </w:tr>
      <w:tr w:rsidR="006E786F" w:rsidRPr="007317D2" w:rsidTr="00CB33D0"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6E786F" w:rsidRPr="007317D2" w:rsidTr="00CB33D0"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</w:p>
        </w:tc>
      </w:tr>
      <w:tr w:rsidR="006E786F" w:rsidRPr="007317D2" w:rsidTr="00CB33D0">
        <w:trPr>
          <w:trHeight w:val="70"/>
        </w:trPr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Pr="00FE69DF" w:rsidRDefault="006E786F" w:rsidP="00CB33D0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6E786F" w:rsidRPr="007317D2" w:rsidTr="00CB33D0">
        <w:trPr>
          <w:trHeight w:val="113"/>
        </w:trPr>
        <w:tc>
          <w:tcPr>
            <w:tcW w:w="1204" w:type="dxa"/>
            <w:vMerge w:val="restart"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Default="006E786F" w:rsidP="00CB33D0">
            <w:pPr>
              <w:jc w:val="both"/>
            </w:pPr>
          </w:p>
        </w:tc>
      </w:tr>
      <w:tr w:rsidR="006E786F" w:rsidRPr="007317D2" w:rsidTr="00CB33D0">
        <w:trPr>
          <w:trHeight w:val="112"/>
        </w:trPr>
        <w:tc>
          <w:tcPr>
            <w:tcW w:w="1204" w:type="dxa"/>
            <w:vMerge/>
            <w:shd w:val="clear" w:color="auto" w:fill="auto"/>
          </w:tcPr>
          <w:p w:rsidR="006E786F" w:rsidRPr="007317D2" w:rsidRDefault="006E786F" w:rsidP="006E786F">
            <w:pPr>
              <w:numPr>
                <w:ilvl w:val="0"/>
                <w:numId w:val="21"/>
              </w:numPr>
            </w:pPr>
          </w:p>
        </w:tc>
        <w:tc>
          <w:tcPr>
            <w:tcW w:w="8046" w:type="dxa"/>
            <w:shd w:val="clear" w:color="auto" w:fill="auto"/>
          </w:tcPr>
          <w:p w:rsidR="006E786F" w:rsidRDefault="006E786F" w:rsidP="00CB33D0">
            <w:pPr>
              <w:jc w:val="both"/>
            </w:pPr>
            <w:r>
              <w:t xml:space="preserve">TE: </w:t>
            </w:r>
          </w:p>
        </w:tc>
      </w:tr>
    </w:tbl>
    <w:p w:rsidR="006E786F" w:rsidRDefault="006E786F" w:rsidP="006E786F">
      <w:r>
        <w:t>*TE tanulási eredmények</w:t>
      </w:r>
    </w:p>
    <w:p w:rsidR="0044766A" w:rsidRDefault="0044766A">
      <w:pPr>
        <w:spacing w:line="360" w:lineRule="auto"/>
        <w:ind w:firstLine="567"/>
        <w:jc w:val="both"/>
      </w:pPr>
      <w:r>
        <w:br w:type="page"/>
      </w:r>
    </w:p>
    <w:p w:rsidR="0044766A" w:rsidRDefault="0044766A" w:rsidP="0044766A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44766A" w:rsidRPr="0087262E" w:rsidTr="0074576E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66A" w:rsidRPr="00AE0790" w:rsidRDefault="0044766A" w:rsidP="0074576E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85992" w:rsidRDefault="0044766A" w:rsidP="0074576E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85992" w:rsidRDefault="0044766A" w:rsidP="0074576E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Marketingkontrolling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7"/>
              <w:gridCol w:w="20"/>
            </w:tblGrid>
            <w:tr w:rsidR="0044766A" w:rsidRPr="00A45D27" w:rsidTr="0074576E">
              <w:trPr>
                <w:tblCellSpacing w:w="0" w:type="dxa"/>
              </w:trPr>
              <w:tc>
                <w:tcPr>
                  <w:tcW w:w="2187" w:type="dxa"/>
                  <w:vAlign w:val="center"/>
                  <w:hideMark/>
                </w:tcPr>
                <w:p w:rsidR="0044766A" w:rsidRPr="00A45D27" w:rsidRDefault="0044766A" w:rsidP="0074576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eastAsia="Arial Unicode MS"/>
                      <w:b/>
                      <w:szCs w:val="16"/>
                    </w:rPr>
                    <w:t>GT_MMAL</w:t>
                  </w:r>
                  <w:r w:rsidRPr="00AB169B">
                    <w:rPr>
                      <w:rFonts w:eastAsia="Arial Unicode MS"/>
                      <w:b/>
                      <w:szCs w:val="16"/>
                    </w:rPr>
                    <w:t>017-17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4766A" w:rsidRPr="00A45D27" w:rsidRDefault="0044766A" w:rsidP="0074576E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4766A" w:rsidRPr="0087262E" w:rsidRDefault="0044766A" w:rsidP="0074576E">
            <w:pPr>
              <w:jc w:val="center"/>
              <w:rPr>
                <w:rFonts w:eastAsia="Arial Unicode MS"/>
                <w:b/>
              </w:rPr>
            </w:pPr>
          </w:p>
        </w:tc>
      </w:tr>
      <w:tr w:rsidR="0044766A" w:rsidRPr="0087262E" w:rsidTr="0074576E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66A" w:rsidRPr="00AE0790" w:rsidRDefault="0044766A" w:rsidP="0074576E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4731C" w:rsidRDefault="0044766A" w:rsidP="0074576E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85992" w:rsidRDefault="0044766A" w:rsidP="0074576E">
            <w:pPr>
              <w:jc w:val="center"/>
              <w:rPr>
                <w:rFonts w:eastAsia="Arial Unicode MS"/>
                <w:b/>
                <w:szCs w:val="16"/>
              </w:rPr>
            </w:pPr>
            <w:proofErr w:type="spellStart"/>
            <w:r>
              <w:rPr>
                <w:rFonts w:eastAsia="Arial Unicode MS"/>
                <w:b/>
                <w:szCs w:val="16"/>
              </w:rPr>
              <w:t>Marketingcontrolling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44766A" w:rsidRPr="0087262E" w:rsidTr="0074576E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66A" w:rsidRPr="0087262E" w:rsidTr="0074576E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44766A" w:rsidRPr="0087262E" w:rsidTr="0074576E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AE0790" w:rsidRDefault="0044766A" w:rsidP="0074576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AE0790" w:rsidRDefault="0044766A" w:rsidP="0074576E">
            <w:pPr>
              <w:jc w:val="center"/>
              <w:rPr>
                <w:rFonts w:eastAsia="Arial Unicode MS"/>
              </w:rPr>
            </w:pPr>
          </w:p>
        </w:tc>
      </w:tr>
      <w:tr w:rsidR="0044766A" w:rsidRPr="0087262E" w:rsidTr="0074576E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jc w:val="center"/>
            </w:pPr>
            <w:r w:rsidRPr="00AE0790">
              <w:t>Oktatás nyelve</w:t>
            </w:r>
          </w:p>
        </w:tc>
      </w:tr>
      <w:tr w:rsidR="0044766A" w:rsidRPr="0087262E" w:rsidTr="0074576E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sz w:val="16"/>
                <w:szCs w:val="16"/>
              </w:rPr>
            </w:pPr>
          </w:p>
        </w:tc>
      </w:tr>
      <w:tr w:rsidR="0044766A" w:rsidRPr="0087262E" w:rsidTr="0074576E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930297" w:rsidRDefault="0044766A" w:rsidP="00745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44766A" w:rsidRPr="0087262E" w:rsidTr="0074576E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930297" w:rsidRDefault="0044766A" w:rsidP="00745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282AFF" w:rsidRDefault="0044766A" w:rsidP="0074576E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DA5E3F" w:rsidRDefault="0044766A" w:rsidP="00745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191C71" w:rsidRDefault="0044766A" w:rsidP="00745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87262E" w:rsidRDefault="0044766A" w:rsidP="0074576E">
            <w:pPr>
              <w:jc w:val="center"/>
              <w:rPr>
                <w:sz w:val="16"/>
                <w:szCs w:val="16"/>
              </w:rPr>
            </w:pPr>
          </w:p>
        </w:tc>
      </w:tr>
      <w:tr w:rsidR="0044766A" w:rsidRPr="0087262E" w:rsidTr="0074576E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66A" w:rsidRPr="00AE0790" w:rsidRDefault="0044766A" w:rsidP="0074576E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AE0790" w:rsidRDefault="0044766A" w:rsidP="0074576E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740E47" w:rsidRDefault="0044766A" w:rsidP="00745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Fenyves Veronika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87262E" w:rsidRDefault="0044766A" w:rsidP="0074576E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4766A" w:rsidRPr="00191C71" w:rsidRDefault="0044766A" w:rsidP="0074576E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44766A" w:rsidRPr="0087262E" w:rsidTr="0074576E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B21A18" w:rsidRDefault="0044766A" w:rsidP="0074576E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44766A" w:rsidRDefault="0044766A" w:rsidP="0044766A">
            <w:pPr>
              <w:numPr>
                <w:ilvl w:val="0"/>
                <w:numId w:val="27"/>
              </w:numPr>
            </w:pPr>
            <w:r>
              <w:t xml:space="preserve"> </w:t>
            </w:r>
            <w:r w:rsidRPr="00CA7DE5">
              <w:t xml:space="preserve">A hallgatók megismertetése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CA7DE5">
              <w:t xml:space="preserve"> fogalmával, funkciójával. </w:t>
            </w:r>
          </w:p>
          <w:p w:rsidR="0044766A" w:rsidRDefault="0044766A" w:rsidP="0044766A">
            <w:pPr>
              <w:numPr>
                <w:ilvl w:val="0"/>
                <w:numId w:val="27"/>
              </w:numPr>
            </w:pPr>
            <w:r>
              <w:t xml:space="preserve">A hallgatók részére </w:t>
            </w:r>
            <w:proofErr w:type="gramStart"/>
            <w:r>
              <w:t xml:space="preserve">a </w:t>
            </w:r>
            <w:r w:rsidRPr="00CA7DE5">
              <w:t xml:space="preserve"> </w:t>
            </w:r>
            <w:r>
              <w:t>kontrolling</w:t>
            </w:r>
            <w:r w:rsidRPr="00CA7DE5">
              <w:t>rendszer</w:t>
            </w:r>
            <w:proofErr w:type="gramEnd"/>
            <w:r w:rsidRPr="00CA7DE5">
              <w:t xml:space="preserve"> vállalaton belüli helyének és alapvető alrendszereinek bemutatása.</w:t>
            </w:r>
          </w:p>
          <w:p w:rsidR="0044766A" w:rsidRPr="00B21A18" w:rsidRDefault="0044766A" w:rsidP="0044766A">
            <w:pPr>
              <w:numPr>
                <w:ilvl w:val="0"/>
                <w:numId w:val="27"/>
              </w:numPr>
            </w:pPr>
            <w:r>
              <w:t>A hallgatók megismertetése a</w:t>
            </w:r>
            <w:r w:rsidRPr="00CA7DE5">
              <w:t xml:space="preserve"> </w:t>
            </w:r>
            <w:r>
              <w:t>marketingkon</w:t>
            </w:r>
            <w:r w:rsidRPr="00CA7DE5">
              <w:t>t</w:t>
            </w:r>
            <w:r>
              <w:t>r</w:t>
            </w:r>
            <w:r w:rsidRPr="00CA7DE5">
              <w:t xml:space="preserve">olling </w:t>
            </w:r>
            <w:r>
              <w:t>területi sajátosságaival</w:t>
            </w:r>
            <w:r w:rsidRPr="00CA7DE5">
              <w:t xml:space="preserve">, ismertek nyújtása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CA7DE5">
              <w:t xml:space="preserve"> gyakorlati megvalósulásairól.</w:t>
            </w:r>
          </w:p>
        </w:tc>
      </w:tr>
      <w:tr w:rsidR="0044766A" w:rsidRPr="0087262E" w:rsidTr="0074576E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766A" w:rsidRDefault="0044766A" w:rsidP="0074576E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44766A" w:rsidRDefault="0044766A" w:rsidP="0074576E">
            <w:pPr>
              <w:jc w:val="both"/>
              <w:rPr>
                <w:b/>
                <w:bCs/>
              </w:rPr>
            </w:pPr>
          </w:p>
          <w:p w:rsidR="0044766A" w:rsidRPr="00B21A18" w:rsidRDefault="0044766A" w:rsidP="0074576E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24AA5">
              <w:t xml:space="preserve">Birtokában van a problémafelismerés, -megfogalmazás és -megoldás, az </w:t>
            </w:r>
            <w:proofErr w:type="gramStart"/>
            <w:r w:rsidRPr="00724AA5">
              <w:t>információ</w:t>
            </w:r>
            <w:proofErr w:type="gramEnd"/>
            <w:r w:rsidRPr="00724AA5">
              <w:t xml:space="preserve">gyűjtés és -feldolgozás korszerű, elméletileg is igényes </w:t>
            </w:r>
            <w:r>
              <w:t>kontrolling</w:t>
            </w:r>
            <w:r w:rsidRPr="00724AA5">
              <w:t xml:space="preserve"> módszereinek, ismeri azok korlátait is. Ismeri a vállalkozás, gazd</w:t>
            </w:r>
            <w:r>
              <w:t xml:space="preserve">álkodó szervezet pénzügyi </w:t>
            </w:r>
            <w:r w:rsidRPr="00724AA5">
              <w:t xml:space="preserve">tervezési </w:t>
            </w:r>
            <w:r>
              <w:t>szabályait.</w:t>
            </w:r>
          </w:p>
          <w:p w:rsidR="0044766A" w:rsidRPr="00B21A18" w:rsidRDefault="0044766A" w:rsidP="0074576E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6EA8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586EA8">
              <w:t>komplex</w:t>
            </w:r>
            <w:proofErr w:type="gramEnd"/>
            <w:r w:rsidRPr="00586EA8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44766A" w:rsidRPr="00B21A18" w:rsidRDefault="0044766A" w:rsidP="0074576E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6EA8">
              <w:t xml:space="preserve">Nyitott és befogadó a </w:t>
            </w:r>
            <w:proofErr w:type="gramStart"/>
            <w:r>
              <w:t>kontroll</w:t>
            </w:r>
            <w:proofErr w:type="gramEnd"/>
            <w:r>
              <w:t>ing elmélet</w:t>
            </w:r>
            <w:r w:rsidRPr="00586EA8">
              <w:t xml:space="preserve"> és gyakorlat új eredményei iránt.</w:t>
            </w:r>
          </w:p>
          <w:p w:rsidR="0044766A" w:rsidRPr="00B21A18" w:rsidRDefault="0044766A" w:rsidP="0074576E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</w:t>
            </w:r>
            <w:r w:rsidRPr="00586EA8">
              <w:t>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44766A" w:rsidRPr="00B21A18" w:rsidRDefault="0044766A" w:rsidP="0074576E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44766A" w:rsidRPr="0087262E" w:rsidTr="0074576E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B21A18" w:rsidRDefault="0044766A" w:rsidP="0074576E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44766A" w:rsidRPr="00B21A18" w:rsidRDefault="0044766A" w:rsidP="0074576E">
            <w:pPr>
              <w:jc w:val="both"/>
            </w:pP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</w:t>
            </w:r>
            <w:r w:rsidRPr="00FC105A">
              <w:t xml:space="preserve"> hallgatók megismertetése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FC105A">
              <w:t xml:space="preserve"> fogalmával, funkciójával. A </w:t>
            </w:r>
            <w:r>
              <w:t>kontrolling</w:t>
            </w:r>
            <w:r w:rsidRPr="00FC105A">
              <w:t xml:space="preserve">rendszer vállalaton belüli helyének és alapvető alrendszereinek bemutatása. A </w:t>
            </w:r>
            <w:proofErr w:type="spellStart"/>
            <w:r>
              <w:t>marketing</w:t>
            </w:r>
            <w:r w:rsidRPr="00FC105A">
              <w:t>conrtolling</w:t>
            </w:r>
            <w:proofErr w:type="spellEnd"/>
            <w:r w:rsidRPr="00FC105A">
              <w:t xml:space="preserve"> területi sajátosságainak megismerése, ismertek nyújtása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FC105A">
              <w:t xml:space="preserve"> gyakorlati megvalósulásairól.</w:t>
            </w:r>
          </w:p>
          <w:p w:rsidR="0044766A" w:rsidRPr="00B21A18" w:rsidRDefault="0044766A" w:rsidP="0074576E">
            <w:pPr>
              <w:ind w:right="138"/>
              <w:jc w:val="both"/>
            </w:pPr>
          </w:p>
        </w:tc>
      </w:tr>
      <w:tr w:rsidR="0044766A" w:rsidRPr="0087262E" w:rsidTr="0074576E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A" w:rsidRPr="00B21A18" w:rsidRDefault="0044766A" w:rsidP="0074576E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509DB">
              <w:t xml:space="preserve">Az előadások keretében a hallgatók a </w:t>
            </w:r>
            <w:proofErr w:type="spellStart"/>
            <w:r>
              <w:t>kontrollinggal</w:t>
            </w:r>
            <w:proofErr w:type="spellEnd"/>
            <w:r w:rsidRPr="001509DB">
              <w:t xml:space="preserve"> kapcsolatos jellemzőkkel, feladatokkal és módszerekkel ismerkednek meg. A gyakorl</w:t>
            </w:r>
            <w:r>
              <w:t xml:space="preserve">atokon pedig olyan számításokat, esettanulmányokat </w:t>
            </w:r>
            <w:r w:rsidRPr="001509DB">
              <w:t>végeznek, oldanak meg, amelyek biztosítják, hogy kellő gya</w:t>
            </w:r>
            <w:r>
              <w:t xml:space="preserve">korlatot szerezzenek a </w:t>
            </w:r>
            <w:proofErr w:type="gramStart"/>
            <w:r>
              <w:t>kontroll</w:t>
            </w:r>
            <w:proofErr w:type="gramEnd"/>
            <w:r>
              <w:t>ing területén, a döntéstámogatásban, ok-okozati összefüggések feltárásában.</w:t>
            </w:r>
          </w:p>
        </w:tc>
      </w:tr>
      <w:tr w:rsidR="0044766A" w:rsidRPr="0087262E" w:rsidTr="0074576E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A" w:rsidRPr="00B21A18" w:rsidRDefault="0044766A" w:rsidP="0074576E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hallgatók számonkérése 2 részből tevődik össze: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1.</w:t>
            </w:r>
            <w:r>
              <w:tab/>
              <w:t>a gyakorlatokon megoldott feladatokhoz hasonló feladatok megoldása 1 alkalommal (50%),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2</w:t>
            </w:r>
            <w:proofErr w:type="gramStart"/>
            <w:r>
              <w:t>.   szóbeli</w:t>
            </w:r>
            <w:proofErr w:type="gramEnd"/>
            <w:r>
              <w:t xml:space="preserve"> vizsga tételsor alapján (50%).</w:t>
            </w:r>
          </w:p>
          <w:p w:rsidR="0044766A" w:rsidRPr="00B21A18" w:rsidRDefault="0044766A" w:rsidP="0074576E"/>
        </w:tc>
      </w:tr>
      <w:tr w:rsidR="0044766A" w:rsidRPr="0087262E" w:rsidTr="0074576E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6A" w:rsidRPr="00B21A18" w:rsidRDefault="0044766A" w:rsidP="0074576E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proofErr w:type="spellStart"/>
            <w:r>
              <w:t>Moodle-ra</w:t>
            </w:r>
            <w:proofErr w:type="spellEnd"/>
            <w:r>
              <w:t xml:space="preserve"> feltett anyagok.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Béhm</w:t>
            </w:r>
            <w:proofErr w:type="spellEnd"/>
            <w:r>
              <w:t xml:space="preserve"> I. - </w:t>
            </w:r>
            <w:proofErr w:type="spellStart"/>
            <w:r>
              <w:t>Zémán</w:t>
            </w:r>
            <w:proofErr w:type="spellEnd"/>
            <w:r>
              <w:t xml:space="preserve"> Z. (2016): A pénzügyi menedzsment </w:t>
            </w:r>
            <w:proofErr w:type="spellStart"/>
            <w:r>
              <w:t>controll</w:t>
            </w:r>
            <w:proofErr w:type="spellEnd"/>
            <w:r>
              <w:t xml:space="preserve"> elemzési eszköztára Akadémia Kiadó </w:t>
            </w:r>
            <w:proofErr w:type="spellStart"/>
            <w:r>
              <w:t>Zrt</w:t>
            </w:r>
            <w:proofErr w:type="spellEnd"/>
            <w:r>
              <w:t xml:space="preserve">. ISBN: </w:t>
            </w:r>
            <w:r w:rsidRPr="00361731">
              <w:t>9789630597746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Katona F. (2015): </w:t>
            </w:r>
            <w:hyperlink r:id="rId11" w:tgtFrame="_blank" w:history="1">
              <w:r w:rsidRPr="008A33FE">
                <w:t>A marketing-kontrolling alkalmazásának jelentősége a magyar kis- és közepes vállalkozások eredményességében</w:t>
              </w:r>
            </w:hyperlink>
            <w:r>
              <w:t xml:space="preserve"> 177 p. </w:t>
            </w:r>
            <w:r w:rsidRPr="008A33FE">
              <w:t>Szent István Egyetem</w:t>
            </w:r>
            <w:r>
              <w:t xml:space="preserve">, </w:t>
            </w:r>
            <w:r w:rsidRPr="008A33FE">
              <w:t>Gazdálkodás és Szervezéstudományok Doktori Iskola,</w:t>
            </w:r>
            <w:r>
              <w:t xml:space="preserve"> </w:t>
            </w:r>
            <w:r w:rsidRPr="008A33FE">
              <w:t>Poór József</w:t>
            </w:r>
            <w:r>
              <w:t xml:space="preserve"> </w:t>
            </w:r>
            <w:r w:rsidRPr="008A33FE">
              <w:t>Védés éve: 2015</w:t>
            </w:r>
            <w:r>
              <w:t xml:space="preserve"> </w:t>
            </w:r>
            <w:r w:rsidRPr="008A33FE">
              <w:t>Megjelenés/Fokozatszerzés éve: 2015</w:t>
            </w:r>
            <w:r>
              <w:t xml:space="preserve"> 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>J</w:t>
            </w:r>
            <w:hyperlink r:id="rId12" w:tgtFrame="_blank" w:history="1">
              <w:r w:rsidRPr="001D6951">
                <w:t>ózsa L</w:t>
              </w:r>
              <w:r>
                <w:t xml:space="preserve">. </w:t>
              </w:r>
            </w:hyperlink>
            <w:r>
              <w:t xml:space="preserve">(2014): </w:t>
            </w:r>
            <w:hyperlink r:id="rId13" w:tgtFrame="_blank" w:history="1">
              <w:r w:rsidRPr="001D6951">
                <w:t>Marketingstratégia: A tervezés gyakorlata és elmélete</w:t>
              </w:r>
            </w:hyperlink>
            <w:r>
              <w:t xml:space="preserve"> </w:t>
            </w:r>
            <w:r w:rsidRPr="001D6951">
              <w:t xml:space="preserve">Budapest, </w:t>
            </w:r>
            <w:proofErr w:type="gramStart"/>
            <w:r w:rsidRPr="001D6951">
              <w:t>Magyarország :</w:t>
            </w:r>
            <w:proofErr w:type="gramEnd"/>
            <w:r w:rsidRPr="001D6951">
              <w:t xml:space="preserve"> Akadémiai Kiadó (2014) , 396 p. ISBN: </w:t>
            </w:r>
            <w:hyperlink r:id="rId14" w:tgtFrame="_blank" w:tooltip="9789630594820" w:history="1">
              <w:r w:rsidRPr="001D6951">
                <w:t>9789630594820</w:t>
              </w:r>
            </w:hyperlink>
            <w:r w:rsidRPr="001D6951">
              <w:t xml:space="preserve"> 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Robert N. Anthony – </w:t>
            </w:r>
            <w:proofErr w:type="spellStart"/>
            <w:r>
              <w:t>Vijay</w:t>
            </w:r>
            <w:proofErr w:type="spellEnd"/>
            <w:r>
              <w:t xml:space="preserve"> </w:t>
            </w:r>
            <w:proofErr w:type="spellStart"/>
            <w:r>
              <w:t>Govindarajan</w:t>
            </w:r>
            <w:proofErr w:type="spellEnd"/>
            <w:r>
              <w:t xml:space="preserve">: Menedzserkontroll-rendszerek </w:t>
            </w:r>
            <w:proofErr w:type="spellStart"/>
            <w:r>
              <w:t>Pánem</w:t>
            </w:r>
            <w:proofErr w:type="spellEnd"/>
            <w:r>
              <w:t xml:space="preserve"> Könyvkiadó Kft. Budapest 2013. </w:t>
            </w:r>
            <w:r w:rsidRPr="00AA14D0">
              <w:t>ISBN: 9789635455126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Maczó</w:t>
            </w:r>
            <w:proofErr w:type="spellEnd"/>
            <w:r>
              <w:t xml:space="preserve"> K. (</w:t>
            </w:r>
            <w:proofErr w:type="spellStart"/>
            <w:r>
              <w:t>szerk</w:t>
            </w:r>
            <w:proofErr w:type="spellEnd"/>
            <w:r>
              <w:t>.): Kontrolling a gyakorlatban, Kempelen Farkas Hallgatói Információs Központ, 2007., http://www.tankonyvtar.hu/hu/tartalom/tkt/kontrolling-gyakorlatban/ch01.html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44766A" w:rsidRPr="00740E47" w:rsidRDefault="0044766A" w:rsidP="0074576E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44766A" w:rsidRPr="00D62182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D62182">
              <w:rPr>
                <w:rStyle w:val="a-size-large"/>
              </w:rPr>
              <w:t xml:space="preserve">Horváth &amp; </w:t>
            </w:r>
            <w:proofErr w:type="spellStart"/>
            <w:r w:rsidRPr="00D62182">
              <w:rPr>
                <w:rStyle w:val="a-size-large"/>
              </w:rPr>
              <w:t>Partners</w:t>
            </w:r>
            <w:proofErr w:type="spellEnd"/>
            <w:r w:rsidRPr="00D62182">
              <w:rPr>
                <w:rStyle w:val="a-size-large"/>
              </w:rPr>
              <w:t xml:space="preserve"> </w:t>
            </w:r>
            <w:r>
              <w:rPr>
                <w:rStyle w:val="a-size-large"/>
              </w:rPr>
              <w:t>KONTROLLING</w:t>
            </w:r>
            <w:r w:rsidRPr="00D62182">
              <w:rPr>
                <w:rStyle w:val="a-size-large"/>
              </w:rPr>
              <w:t xml:space="preserve"> Út egy hatékony </w:t>
            </w:r>
            <w:proofErr w:type="gramStart"/>
            <w:r>
              <w:rPr>
                <w:rStyle w:val="a-size-large"/>
              </w:rPr>
              <w:t>kontroll</w:t>
            </w:r>
            <w:proofErr w:type="gramEnd"/>
            <w:r>
              <w:rPr>
                <w:rStyle w:val="a-size-large"/>
              </w:rPr>
              <w:t>ing</w:t>
            </w:r>
            <w:r w:rsidRPr="00D62182">
              <w:rPr>
                <w:rStyle w:val="a-size-large"/>
              </w:rPr>
              <w:t xml:space="preserve"> rendszerhez </w:t>
            </w:r>
            <w:proofErr w:type="spellStart"/>
            <w:r w:rsidRPr="00D62182">
              <w:rPr>
                <w:rStyle w:val="a-size-large"/>
              </w:rPr>
              <w:t>Complex</w:t>
            </w:r>
            <w:proofErr w:type="spellEnd"/>
            <w:r w:rsidRPr="00D62182">
              <w:rPr>
                <w:rStyle w:val="a-size-large"/>
              </w:rPr>
              <w:t xml:space="preserve"> Kiadó Kft. Budapest 2007</w:t>
            </w:r>
          </w:p>
          <w:p w:rsidR="0044766A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7C33F5">
              <w:rPr>
                <w:rStyle w:val="a-size-large"/>
              </w:rPr>
              <w:t xml:space="preserve">Anthony, R. and </w:t>
            </w:r>
            <w:proofErr w:type="spellStart"/>
            <w:r w:rsidRPr="007C33F5">
              <w:rPr>
                <w:rStyle w:val="a-size-large"/>
              </w:rPr>
              <w:t>Govindarajan</w:t>
            </w:r>
            <w:proofErr w:type="spellEnd"/>
            <w:r w:rsidRPr="007C33F5">
              <w:rPr>
                <w:rStyle w:val="a-size-large"/>
              </w:rPr>
              <w:t>, V</w:t>
            </w:r>
            <w:proofErr w:type="gramStart"/>
            <w:r w:rsidRPr="007C33F5">
              <w:rPr>
                <w:rStyle w:val="a-size-large"/>
              </w:rPr>
              <w:t>.,</w:t>
            </w:r>
            <w:proofErr w:type="gramEnd"/>
            <w:r w:rsidRPr="007C33F5">
              <w:rPr>
                <w:rStyle w:val="a-size-large"/>
              </w:rPr>
              <w:t xml:space="preserve"> 2007. Management </w:t>
            </w:r>
            <w:proofErr w:type="spellStart"/>
            <w:r w:rsidRPr="007C33F5">
              <w:rPr>
                <w:rStyle w:val="a-size-large"/>
              </w:rPr>
              <w:t>Control</w:t>
            </w:r>
            <w:proofErr w:type="spellEnd"/>
            <w:r w:rsidRPr="007C33F5">
              <w:rPr>
                <w:rStyle w:val="a-size-large"/>
              </w:rPr>
              <w:t xml:space="preserve"> Systems, Chicago, Mc-</w:t>
            </w:r>
            <w:proofErr w:type="spellStart"/>
            <w:r w:rsidRPr="007C33F5">
              <w:rPr>
                <w:rStyle w:val="a-size-large"/>
              </w:rPr>
              <w:t>Graw</w:t>
            </w:r>
            <w:proofErr w:type="spellEnd"/>
            <w:r w:rsidRPr="007C33F5">
              <w:rPr>
                <w:rStyle w:val="a-size-large"/>
              </w:rPr>
              <w:t>-Hill IRWIN</w:t>
            </w:r>
          </w:p>
          <w:p w:rsidR="0044766A" w:rsidRPr="00B21A18" w:rsidRDefault="0044766A" w:rsidP="0074576E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094220">
              <w:rPr>
                <w:rStyle w:val="a-size-large"/>
              </w:rPr>
              <w:t>Controller</w:t>
            </w:r>
            <w:proofErr w:type="spellEnd"/>
            <w:r w:rsidRPr="00094220">
              <w:rPr>
                <w:rStyle w:val="a-size-large"/>
              </w:rPr>
              <w:t xml:space="preserve"> </w:t>
            </w:r>
            <w:proofErr w:type="spellStart"/>
            <w:r w:rsidRPr="00094220">
              <w:rPr>
                <w:rStyle w:val="a-size-large"/>
              </w:rPr>
              <w:t>Info</w:t>
            </w:r>
            <w:proofErr w:type="spellEnd"/>
            <w:r w:rsidRPr="00094220">
              <w:rPr>
                <w:rStyle w:val="a-size-large"/>
              </w:rPr>
              <w:t xml:space="preserve"> folyóirat </w:t>
            </w:r>
            <w:proofErr w:type="gramStart"/>
            <w:r w:rsidRPr="00094220">
              <w:rPr>
                <w:rStyle w:val="a-size-large"/>
              </w:rPr>
              <w:t>aktuális</w:t>
            </w:r>
            <w:proofErr w:type="gramEnd"/>
            <w:r w:rsidRPr="00094220">
              <w:rPr>
                <w:rStyle w:val="a-size-large"/>
              </w:rPr>
              <w:t xml:space="preserve"> számai</w:t>
            </w:r>
          </w:p>
        </w:tc>
      </w:tr>
    </w:tbl>
    <w:p w:rsidR="0044766A" w:rsidRDefault="0044766A" w:rsidP="0044766A"/>
    <w:p w:rsidR="0044766A" w:rsidRDefault="0044766A" w:rsidP="0044766A"/>
    <w:p w:rsidR="0044766A" w:rsidRDefault="0044766A" w:rsidP="0044766A"/>
    <w:p w:rsidR="0044766A" w:rsidRDefault="0044766A" w:rsidP="0044766A">
      <w:pPr>
        <w:jc w:val="center"/>
      </w:pPr>
      <w:r>
        <w:t>Tematika</w:t>
      </w:r>
    </w:p>
    <w:p w:rsidR="0044766A" w:rsidRDefault="0044766A" w:rsidP="0044766A">
      <w:pPr>
        <w:jc w:val="center"/>
      </w:pPr>
    </w:p>
    <w:p w:rsidR="0044766A" w:rsidRPr="00BF1195" w:rsidRDefault="0044766A" w:rsidP="0044766A">
      <w:pPr>
        <w:jc w:val="both"/>
      </w:pPr>
      <w:r>
        <w:t xml:space="preserve">A </w:t>
      </w:r>
      <w:proofErr w:type="gramStart"/>
      <w:r>
        <w:t>kontroll</w:t>
      </w:r>
      <w:proofErr w:type="gramEnd"/>
      <w:r>
        <w:t xml:space="preserve">ing fogalma, a kontrolling koncepció lényege. A vállalati </w:t>
      </w:r>
      <w:proofErr w:type="gramStart"/>
      <w:r>
        <w:t>kontroll</w:t>
      </w:r>
      <w:proofErr w:type="gramEnd"/>
      <w:r>
        <w:t xml:space="preserve">ing szervezet. A vállalati </w:t>
      </w:r>
      <w:proofErr w:type="gramStart"/>
      <w:r>
        <w:t>kontroll</w:t>
      </w:r>
      <w:proofErr w:type="gramEnd"/>
      <w:r>
        <w:t xml:space="preserve">ing rendszer és működése. Vállalati </w:t>
      </w:r>
      <w:proofErr w:type="gramStart"/>
      <w:r>
        <w:t>kontroll</w:t>
      </w:r>
      <w:proofErr w:type="gramEnd"/>
      <w:r>
        <w:t xml:space="preserve">ing rendszerek kialakítása. A </w:t>
      </w:r>
      <w:proofErr w:type="spellStart"/>
      <w:r>
        <w:t>controller</w:t>
      </w:r>
      <w:proofErr w:type="spellEnd"/>
      <w:r>
        <w:t xml:space="preserve"> és feladata.</w:t>
      </w:r>
      <w:r w:rsidRPr="00276858">
        <w:t xml:space="preserve"> </w:t>
      </w:r>
      <w:r>
        <w:t xml:space="preserve">A tervezés szerepe a vállalatok életében. Vállalati tervezés. Stratégiai és operatív tervezés. A </w:t>
      </w:r>
      <w:proofErr w:type="gramStart"/>
      <w:r>
        <w:t>teljesítmény mérés</w:t>
      </w:r>
      <w:proofErr w:type="gramEnd"/>
      <w:r>
        <w:t xml:space="preserve">. Vállalati teljesítménymérési rendszerek. A marketingkontrolling területi sajátosságai. </w:t>
      </w:r>
      <w:proofErr w:type="gramStart"/>
      <w:r>
        <w:t>Kontroll</w:t>
      </w:r>
      <w:proofErr w:type="gramEnd"/>
      <w:r>
        <w:t>ing a gyakorlatban</w:t>
      </w:r>
    </w:p>
    <w:p w:rsidR="0044766A" w:rsidRPr="00BF1195" w:rsidRDefault="0044766A" w:rsidP="0044766A">
      <w:pPr>
        <w:jc w:val="both"/>
      </w:pPr>
    </w:p>
    <w:p w:rsidR="0044766A" w:rsidRPr="00BF1195" w:rsidRDefault="0044766A" w:rsidP="0044766A">
      <w:pPr>
        <w:jc w:val="both"/>
      </w:pPr>
    </w:p>
    <w:p w:rsidR="0044766A" w:rsidRPr="00BF1195" w:rsidRDefault="0044766A" w:rsidP="0044766A">
      <w:pPr>
        <w:jc w:val="both"/>
      </w:pPr>
      <w:r>
        <w:t xml:space="preserve">A hallgató képes átlátni a </w:t>
      </w:r>
      <w:proofErr w:type="gramStart"/>
      <w:r>
        <w:t>kontroll</w:t>
      </w:r>
      <w:proofErr w:type="gramEnd"/>
      <w:r>
        <w:t xml:space="preserve">ing szerpét és helyét a vezetői döntéstámogatásban. A hallgató képes átlátni a különböző </w:t>
      </w:r>
      <w:proofErr w:type="gramStart"/>
      <w:r>
        <w:t>kontroll</w:t>
      </w:r>
      <w:proofErr w:type="gramEnd"/>
      <w:r>
        <w:t xml:space="preserve">ing szervezetek működését. A hallgató képes szerepet vállalni a </w:t>
      </w:r>
      <w:proofErr w:type="gramStart"/>
      <w:r>
        <w:t>kontroll</w:t>
      </w:r>
      <w:proofErr w:type="gramEnd"/>
      <w:r>
        <w:t xml:space="preserve">ing szervezet kialakításában. A hallgató képes átlátni a </w:t>
      </w:r>
      <w:proofErr w:type="spellStart"/>
      <w:r>
        <w:t>controller</w:t>
      </w:r>
      <w:proofErr w:type="spellEnd"/>
      <w:r>
        <w:t xml:space="preserve"> feladatait. A hallgató megismeri a tervezés szerepét, képes a tervezési módszerek alkalmazására.</w:t>
      </w:r>
      <w:r w:rsidRPr="00276858">
        <w:t xml:space="preserve"> </w:t>
      </w:r>
      <w:r>
        <w:t xml:space="preserve">A hallgató képes a teljesítménymérési rendszerek alkalmazására. A hallgató megismeri, képes értelmezni a marketingkontrolling alrendszert. A hallgató megismeri egy vállalkozás marketingkontrolling feladatait. </w:t>
      </w:r>
    </w:p>
    <w:p w:rsidR="0044766A" w:rsidRPr="00BF1195" w:rsidRDefault="0044766A" w:rsidP="0044766A">
      <w:pPr>
        <w:jc w:val="both"/>
      </w:pPr>
    </w:p>
    <w:p w:rsidR="0044766A" w:rsidRPr="00BF1195" w:rsidRDefault="0044766A" w:rsidP="0044766A">
      <w:pPr>
        <w:jc w:val="both"/>
      </w:pPr>
    </w:p>
    <w:p w:rsidR="0044766A" w:rsidRPr="00BF1195" w:rsidRDefault="0044766A" w:rsidP="0044766A">
      <w:pPr>
        <w:jc w:val="both"/>
      </w:pPr>
    </w:p>
    <w:p w:rsidR="006E786F" w:rsidRDefault="006E786F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Default="000C2294" w:rsidP="00CB33D0">
            <w:pPr>
              <w:jc w:val="center"/>
              <w:rPr>
                <w:b/>
              </w:rPr>
            </w:pPr>
          </w:p>
          <w:p w:rsidR="000C2294" w:rsidRPr="007908E5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Élelmiszergazdasági marketing</w:t>
            </w:r>
          </w:p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Pr="004A49D5">
              <w:rPr>
                <w:rFonts w:eastAsia="Arial Unicode MS"/>
                <w:b/>
              </w:rPr>
              <w:t>018-17</w:t>
            </w: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Gyak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804C0E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804C0E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Polereczki</w:t>
            </w:r>
            <w:proofErr w:type="spellEnd"/>
            <w:r>
              <w:rPr>
                <w:b/>
                <w:sz w:val="16"/>
                <w:szCs w:val="16"/>
              </w:rPr>
              <w:t xml:space="preserve"> Zsolt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Docens</w:t>
            </w: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D21E7">
              <w:t>A hallgatók megismertetése a</w:t>
            </w:r>
            <w:r>
              <w:t>z</w:t>
            </w:r>
            <w:r w:rsidRPr="008D21E7">
              <w:t xml:space="preserve"> </w:t>
            </w:r>
            <w:r>
              <w:t>élelmiszer marketing</w:t>
            </w:r>
            <w:r w:rsidRPr="008D21E7">
              <w:t xml:space="preserve"> elméleti és gyakorlati</w:t>
            </w:r>
            <w:r>
              <w:t xml:space="preserve"> ké</w:t>
            </w:r>
            <w:r w:rsidRPr="008D21E7">
              <w:t>rdéseivel.</w:t>
            </w:r>
          </w:p>
          <w:p w:rsidR="000C2294" w:rsidRPr="00B21A18" w:rsidRDefault="000C2294" w:rsidP="00CB33D0"/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Default="000C2294" w:rsidP="00CB33D0">
            <w:pPr>
              <w:jc w:val="both"/>
              <w:rPr>
                <w:b/>
                <w:bCs/>
              </w:rPr>
            </w:pP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Ismeri az élelmiszer </w:t>
            </w:r>
            <w:r w:rsidRPr="009D6984">
              <w:t xml:space="preserve">marketing fogalmát, </w:t>
            </w:r>
            <w:proofErr w:type="gramStart"/>
            <w:r w:rsidRPr="009D6984">
              <w:t>koncepcióját</w:t>
            </w:r>
            <w:proofErr w:type="gramEnd"/>
            <w:r w:rsidRPr="009D6984">
              <w:t xml:space="preserve">, eszközrendszerét és módszertanát az üzleti és nonprofit szférában. Ismeri a marketing szerepét a vállalat, intézmény működésében, a marketing kapcsolatát a szervezet más folyamataival, </w:t>
            </w:r>
            <w:proofErr w:type="gramStart"/>
            <w:r w:rsidRPr="009D6984">
              <w:t>funkcióival</w:t>
            </w:r>
            <w:proofErr w:type="gramEnd"/>
            <w:r w:rsidRPr="009D6984">
              <w:t>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6CDF">
              <w:t xml:space="preserve">Képes </w:t>
            </w:r>
            <w:r>
              <w:t xml:space="preserve">az élelmiszer marketing </w:t>
            </w:r>
            <w:r w:rsidRPr="00DE6CDF">
              <w:t>és kereskedelmi döntéseket előkészítő marketingkutatási feladatok előkészítésére, a kutatási terv megfogalmazására, és a kutatás lebonyolítására, az alapvető összefüggések elemzésére.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6CDF">
              <w:t xml:space="preserve">A minőségi munkavégzés érdekében problémaérzékeny, proaktív magatartást tanúsít, projektben, csoportos feladatvégzés esetén </w:t>
            </w:r>
            <w:proofErr w:type="gramStart"/>
            <w:r w:rsidRPr="00DE6CDF">
              <w:t>konstruktív</w:t>
            </w:r>
            <w:proofErr w:type="gramEnd"/>
            <w:r w:rsidRPr="00DE6CDF">
              <w:t>, együttműködő, kezdeményező.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DE6CDF">
              <w:rPr>
                <w:i/>
              </w:rPr>
              <w:t>Autonómia és felelősség</w:t>
            </w:r>
            <w:r w:rsidRPr="00B21A18">
              <w:rPr>
                <w:i/>
              </w:rPr>
              <w:t>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D6984">
              <w:t>Az elemzésekért, következtetéseiért és döntéseiért felelősséget vállal.</w:t>
            </w:r>
          </w:p>
          <w:p w:rsidR="000C2294" w:rsidRPr="00B21A18" w:rsidRDefault="000C2294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jc w:val="both"/>
            </w:pPr>
          </w:p>
          <w:p w:rsidR="000C2294" w:rsidRPr="00CE4667" w:rsidRDefault="000C2294" w:rsidP="00CB33D0">
            <w:pPr>
              <w:spacing w:before="120"/>
              <w:jc w:val="both"/>
              <w:rPr>
                <w:sz w:val="22"/>
                <w:szCs w:val="22"/>
              </w:rPr>
            </w:pPr>
            <w:r w:rsidRPr="00CE4667">
              <w:rPr>
                <w:b/>
                <w:sz w:val="22"/>
                <w:szCs w:val="22"/>
              </w:rPr>
              <w:t>Ismeretanyag</w:t>
            </w:r>
            <w:r w:rsidRPr="00CE4667">
              <w:rPr>
                <w:sz w:val="22"/>
                <w:szCs w:val="22"/>
              </w:rPr>
              <w:t>: Megismertetni a hallgatókat az élelmiszer-gazdasági marketing alapvető összefüggéseivel, különös tekintettel a szegmentációra, a célpiacok kiválasztására és a pozícionálásra. Kiemelt figyelmet szentelünk a marketing eszközrendszerének elemzésére, így részletesen tárgyaljuk a termék-, az ár-, az elosztási csatorna- és a marketingkommunikációs stratégiákat és eszközöket. A közösségi agrármarketing fogalma, eszközei és az alkalmazható stratégiák elemzése a tantárgy oktatásának központi eleme.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0C2294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 és a gyakorlatok tananyagának megismerése. Az aláírás feltétele a gyakorlatokon való részvétel. A gyakorlatok látogatása kötelező jellegű. Hiányzás a gyakorlatok 30%-</w:t>
            </w:r>
            <w:proofErr w:type="spellStart"/>
            <w:r>
              <w:t>áról</w:t>
            </w:r>
            <w:proofErr w:type="spellEnd"/>
            <w:r>
              <w:t xml:space="preserve"> lehetséges.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Pr="009D698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9D6984">
              <w:t>Szóbeli vizsga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E9D">
              <w:t xml:space="preserve">Kötelező </w:t>
            </w:r>
            <w:r>
              <w:t>szak</w:t>
            </w:r>
            <w:r w:rsidRPr="00941E9D">
              <w:t>irodalom</w:t>
            </w:r>
          </w:p>
          <w:p w:rsidR="000C2294" w:rsidRPr="00941E9D" w:rsidRDefault="000C2294" w:rsidP="00CB33D0">
            <w:pPr>
              <w:ind w:left="360"/>
              <w:jc w:val="both"/>
            </w:pPr>
            <w:r>
              <w:t>Szakály Z</w:t>
            </w:r>
            <w:proofErr w:type="gramStart"/>
            <w:r>
              <w:t>.:</w:t>
            </w:r>
            <w:proofErr w:type="gramEnd"/>
            <w:r>
              <w:t xml:space="preserve"> Élelmiszer marketing, Akadémiai Kiadó 2017. . </w:t>
            </w:r>
          </w:p>
          <w:p w:rsidR="000C2294" w:rsidRPr="00941E9D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E9D">
              <w:t>Ajánlott irodalom</w:t>
            </w:r>
          </w:p>
          <w:p w:rsidR="000C2294" w:rsidRPr="009C472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</w:t>
            </w:r>
            <w:proofErr w:type="gramStart"/>
            <w:r>
              <w:t>.:</w:t>
            </w:r>
            <w:proofErr w:type="gramEnd"/>
            <w:r>
              <w:t xml:space="preserve"> Táplálkozásmarketing, Mezőgazda, 2011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</w:tbl>
    <w:p w:rsidR="000C2294" w:rsidRDefault="000C2294" w:rsidP="000C2294"/>
    <w:p w:rsidR="000C2294" w:rsidRDefault="000C2294" w:rsidP="000C229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8"/>
      </w:tblGrid>
      <w:tr w:rsidR="000C2294" w:rsidRPr="007317D2" w:rsidTr="00CB33D0">
        <w:tc>
          <w:tcPr>
            <w:tcW w:w="9250" w:type="dxa"/>
            <w:gridSpan w:val="2"/>
            <w:shd w:val="clear" w:color="auto" w:fill="auto"/>
          </w:tcPr>
          <w:p w:rsidR="000C2294" w:rsidRPr="007317D2" w:rsidRDefault="000C2294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21576">
              <w:t>Az élelmiszer-gazdasági marketing helye a marketing rendszerében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TE*Az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21576">
              <w:t>Társadalmi felelősségvállalás az élelmiszer-gazdaságban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21576">
              <w:t>Marketingkutatás az élelmiszer-gazdaságban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pStyle w:val="Listaszerbekezds"/>
              <w:ind w:left="360" w:hanging="360"/>
            </w:pPr>
            <w:proofErr w:type="gramStart"/>
            <w:r w:rsidRPr="00D865BC">
              <w:rPr>
                <w:rFonts w:eastAsia="Calibri"/>
                <w:sz w:val="20"/>
                <w:szCs w:val="20"/>
              </w:rPr>
              <w:t>Globális</w:t>
            </w:r>
            <w:proofErr w:type="gramEnd"/>
            <w:r w:rsidRPr="00D865BC">
              <w:rPr>
                <w:rFonts w:eastAsia="Calibri"/>
                <w:sz w:val="20"/>
                <w:szCs w:val="20"/>
              </w:rPr>
              <w:t xml:space="preserve"> trendek és ellentrendek az élelmiszerek fogyasztásában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Az élelmiszer-vásárlói és -fogyasztói magatartás jellemzői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Online élelmiszer-vásárlói és -fogyasztói magatartás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Szervezeti piacok az élelmiszergazdaságban, a szervezeti piacok magatartása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pStyle w:val="Listaszerbekezds"/>
              <w:ind w:left="360" w:hanging="360"/>
            </w:pPr>
            <w:r w:rsidRPr="00D865BC">
              <w:rPr>
                <w:rFonts w:eastAsia="Calibri"/>
                <w:sz w:val="20"/>
                <w:szCs w:val="20"/>
              </w:rPr>
              <w:t>A piaci verseny összetevői az élelmiszer-gazdaságban, marketing-stratégiák és stratégiai tervezés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pStyle w:val="Listaszerbekezds"/>
              <w:ind w:left="360" w:hanging="360"/>
            </w:pPr>
            <w:r w:rsidRPr="00D865BC">
              <w:rPr>
                <w:rFonts w:eastAsia="Calibri"/>
                <w:sz w:val="20"/>
                <w:szCs w:val="20"/>
              </w:rPr>
              <w:t>Kis- és középvállalkozások az élelmiszer-gazdaságban, piaci magatartásuk jellemzői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0F7D6E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Szegmentáció, célpiacok és pozicionálás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Marketingeszközök szerepe az élelmiszer-gazdasági marketingben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D865BC">
              <w:t>Közösségi agrármarketing az élelmiszer-gazdaságban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tabs>
                <w:tab w:val="left" w:pos="3908"/>
              </w:tabs>
              <w:jc w:val="both"/>
            </w:pPr>
            <w:r w:rsidRPr="00D865BC">
              <w:t>A szakágazati marketing jellemzői</w:t>
            </w:r>
            <w:r>
              <w:t xml:space="preserve"> – Tejipar, Húsipar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 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Számonkérés</w:t>
            </w:r>
          </w:p>
        </w:tc>
      </w:tr>
      <w:tr w:rsidR="000C2294" w:rsidRPr="007317D2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</w:p>
        </w:tc>
      </w:tr>
    </w:tbl>
    <w:p w:rsidR="000C2294" w:rsidRDefault="000C2294" w:rsidP="000C2294"/>
    <w:p w:rsidR="000C2294" w:rsidRDefault="000C2294" w:rsidP="000C2294">
      <w:r>
        <w:t>*TE tanulási eredmények</w:t>
      </w:r>
    </w:p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Élelmiszergazdaságtan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431D0F" w:rsidRDefault="000C2294" w:rsidP="00CB33D0">
            <w:pPr>
              <w:jc w:val="center"/>
              <w:rPr>
                <w:rFonts w:eastAsia="Arial Unicode MS"/>
                <w:b/>
                <w:bCs/>
                <w:color w:val="FF0000"/>
              </w:rPr>
            </w:pPr>
            <w:r w:rsidRPr="00431D0F">
              <w:rPr>
                <w:b/>
                <w:bCs/>
              </w:rPr>
              <w:t>GT_MMAL019-17</w:t>
            </w: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F44" w:rsidRDefault="000C2294" w:rsidP="00CB33D0">
            <w:pPr>
              <w:jc w:val="center"/>
              <w:rPr>
                <w:b/>
                <w:lang w:val="en-GB"/>
              </w:rPr>
            </w:pPr>
            <w:r w:rsidRPr="00191F44">
              <w:rPr>
                <w:b/>
                <w:lang w:val="en-GB"/>
              </w:rPr>
              <w:t>Food economy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B87D59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Vidékfejlesztés, Regionális Gazdaságtan és Turizmusmenedzsment Intézet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6D47" w:rsidRDefault="000C2294" w:rsidP="00CB33D0">
            <w:pPr>
              <w:jc w:val="center"/>
              <w:rPr>
                <w:b/>
              </w:rPr>
            </w:pPr>
            <w:r w:rsidRPr="00DA6D47">
              <w:rPr>
                <w:b/>
              </w:rPr>
              <w:t>Dr. Harangi-Rákos Mónika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6D47" w:rsidRDefault="000C2294" w:rsidP="00CB33D0">
            <w:pPr>
              <w:jc w:val="center"/>
              <w:rPr>
                <w:b/>
              </w:rPr>
            </w:pPr>
            <w:r w:rsidRPr="00DA6D47">
              <w:rPr>
                <w:b/>
              </w:rPr>
              <w:t>Szenderák János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tanársegéd</w:t>
            </w: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Default="000C2294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 xml:space="preserve">hogy </w:t>
            </w:r>
          </w:p>
          <w:p w:rsidR="000C2294" w:rsidRPr="00A47324" w:rsidRDefault="000C2294" w:rsidP="00CB33D0">
            <w:pPr>
              <w:ind w:left="567" w:right="149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 xml:space="preserve">a </w:t>
            </w:r>
            <w:r w:rsidRPr="00937E78">
              <w:rPr>
                <w:rFonts w:cs="Arial Narrow"/>
              </w:rPr>
              <w:t xml:space="preserve">hallgatók </w:t>
            </w:r>
            <w:r>
              <w:rPr>
                <w:rFonts w:cs="Arial Narrow"/>
              </w:rPr>
              <w:t>ismerjék az agrárpolitika szerepét a gazdaságpolitikák</w:t>
            </w:r>
            <w:r w:rsidRPr="00937E78">
              <w:rPr>
                <w:rFonts w:cs="Arial Narrow"/>
              </w:rPr>
              <w:t xml:space="preserve"> </w:t>
            </w:r>
            <w:r>
              <w:rPr>
                <w:rFonts w:cs="Arial Narrow"/>
              </w:rPr>
              <w:t xml:space="preserve">között. </w:t>
            </w:r>
            <w:proofErr w:type="gramStart"/>
            <w:r>
              <w:rPr>
                <w:rFonts w:cs="Arial Narrow"/>
              </w:rPr>
              <w:t>Információt</w:t>
            </w:r>
            <w:proofErr w:type="gramEnd"/>
            <w:r>
              <w:rPr>
                <w:rFonts w:cs="Arial Narrow"/>
              </w:rPr>
              <w:t xml:space="preserve"> szerezzenek a nemzetközi agárpolitikák összefüggéseiről, ismerjék meg az agrárpolitika helyét, kialakult intézményrendszerét. Ismerjék a termékpálya szereplőit és a fontosabb termékek világpiaci kilátásait.</w:t>
            </w:r>
          </w:p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ind w:right="149"/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Pr="00AC2F27" w:rsidRDefault="000C2294" w:rsidP="00CB33D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 xml:space="preserve">Tudás: </w:t>
            </w:r>
          </w:p>
          <w:p w:rsidR="000C2294" w:rsidRPr="00AC2F27" w:rsidRDefault="000C2294" w:rsidP="00CB33D0">
            <w:pPr>
              <w:ind w:left="426" w:right="149" w:hanging="142"/>
              <w:jc w:val="both"/>
            </w:pPr>
            <w:r w:rsidRPr="00AC2F27">
              <w:t xml:space="preserve">- Tisztában van azzal, hogy a </w:t>
            </w:r>
            <w:proofErr w:type="gramStart"/>
            <w:r w:rsidRPr="00AC2F27">
              <w:t>primer</w:t>
            </w:r>
            <w:proofErr w:type="gramEnd"/>
            <w:r w:rsidRPr="00AC2F27">
              <w:t xml:space="preserve"> szektorban előállított termékek az élelmiszerlánc részét képezik, ezzel kapcsolatban tudja és érti az élelmiszerlánc-biztonság alapvető fogalmait, összefüggéseit és folyamatait.</w:t>
            </w:r>
          </w:p>
          <w:p w:rsidR="000C2294" w:rsidRPr="00AC2F27" w:rsidRDefault="000C2294" w:rsidP="00CB33D0">
            <w:pPr>
              <w:ind w:left="426" w:right="149" w:hanging="142"/>
              <w:jc w:val="both"/>
            </w:pPr>
            <w:r w:rsidRPr="00AC2F27">
              <w:t>- Ismeri a mezőgazdasági termelés és az agrárgazdaság egészére vonatkozó tényeket, főbb jellegzetességeket és összefüggéseket, a releváns agrárgazdasági folyamatokat.</w:t>
            </w:r>
          </w:p>
          <w:p w:rsidR="000C2294" w:rsidRPr="00AC2F27" w:rsidRDefault="000C2294" w:rsidP="00CB33D0">
            <w:pPr>
              <w:ind w:left="426" w:right="149" w:hanging="142"/>
              <w:jc w:val="both"/>
            </w:pPr>
            <w:r w:rsidRPr="00AC2F27">
              <w:t>- Tisztában van a K+F+I tevékenység betöltött szerepével.</w:t>
            </w:r>
          </w:p>
          <w:p w:rsidR="000C2294" w:rsidRPr="00AC2F27" w:rsidRDefault="000C2294" w:rsidP="00CB33D0">
            <w:pPr>
              <w:ind w:left="426" w:right="149" w:hanging="142"/>
              <w:jc w:val="both"/>
            </w:pPr>
            <w:r w:rsidRPr="00AC2F27">
              <w:t xml:space="preserve">- Rendelkezik az ágazatok </w:t>
            </w:r>
            <w:proofErr w:type="gramStart"/>
            <w:r w:rsidRPr="00AC2F27">
              <w:t>problémáinak</w:t>
            </w:r>
            <w:proofErr w:type="gramEnd"/>
            <w:r w:rsidRPr="00AC2F27">
              <w:t xml:space="preserve"> azonosításához szükséges ismeretekkel és a releváns információgyűjtés, elemzés és problémamegoldás módszereivel.</w:t>
            </w:r>
          </w:p>
          <w:p w:rsidR="000C2294" w:rsidRPr="00AC2F27" w:rsidRDefault="000C2294" w:rsidP="00CB33D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Képesség:</w:t>
            </w:r>
          </w:p>
          <w:p w:rsidR="000C2294" w:rsidRPr="00AC2F27" w:rsidRDefault="000C2294" w:rsidP="00CB33D0">
            <w:pPr>
              <w:ind w:left="426" w:right="149" w:hanging="188"/>
              <w:jc w:val="both"/>
            </w:pPr>
            <w:r w:rsidRPr="00AC2F27">
              <w:t>- Az ágazatok területén képes a termelést előkészítő és szolgáló eljárások megtervezésére, lebonyolítására, az erőforrások szakszerű elosztására, szakmai döntéseket megalapozó javaslatok kidolgozásában való részvételre, következtetések levonására, nemcsak operatív szinten.</w:t>
            </w:r>
          </w:p>
          <w:p w:rsidR="000C2294" w:rsidRPr="00AC2F27" w:rsidRDefault="000C2294" w:rsidP="00CB33D0">
            <w:pPr>
              <w:ind w:left="426" w:right="149" w:hanging="188"/>
              <w:jc w:val="both"/>
            </w:pPr>
            <w:r w:rsidRPr="00AC2F27">
              <w:t xml:space="preserve">- Képes az egyes ágazati szakmai </w:t>
            </w:r>
            <w:proofErr w:type="gramStart"/>
            <w:r w:rsidRPr="00AC2F27">
              <w:t>problémák</w:t>
            </w:r>
            <w:proofErr w:type="gramEnd"/>
            <w:r w:rsidRPr="00AC2F27">
              <w:t xml:space="preserve"> megfogalmazására, a várható trendek felismerésére, önálló szakmai álláspont kialakítására, és annak megvédésére a viták során.</w:t>
            </w:r>
          </w:p>
          <w:p w:rsidR="000C2294" w:rsidRPr="00AC2F27" w:rsidRDefault="000C2294" w:rsidP="00CB33D0">
            <w:pPr>
              <w:ind w:left="426" w:right="149" w:hanging="188"/>
              <w:jc w:val="both"/>
            </w:pPr>
            <w:r w:rsidRPr="00AC2F27">
              <w:t xml:space="preserve">- Képes az agrárgazdaság szereplőinek viselkedését, az agrárium intézményi hátterének </w:t>
            </w:r>
            <w:proofErr w:type="gramStart"/>
            <w:r w:rsidRPr="00AC2F27">
              <w:t>formális</w:t>
            </w:r>
            <w:proofErr w:type="gramEnd"/>
            <w:r w:rsidRPr="00AC2F27">
              <w:t xml:space="preserve"> és informális kapcsolatrendszerét értelmezni, és azt munkája során felhasználni. </w:t>
            </w:r>
          </w:p>
          <w:p w:rsidR="000C2294" w:rsidRPr="00AC2F27" w:rsidRDefault="000C2294" w:rsidP="00CB33D0">
            <w:pPr>
              <w:ind w:left="426" w:right="149" w:hanging="188"/>
              <w:jc w:val="both"/>
            </w:pPr>
            <w:r w:rsidRPr="00AC2F27">
              <w:t>- Képes a szakterületre vonatkozó ismeretek és módszerek alapján részletes elemzésre, alapvető összefüggések feltárására, önálló következtetések levonására. Szakmai irányítás mellett képes kutatási projektben a projekt részfeladatainak operatív szinten történő közvetlen irányítására.</w:t>
            </w:r>
          </w:p>
          <w:p w:rsidR="000C2294" w:rsidRPr="00AC2F27" w:rsidRDefault="000C2294" w:rsidP="00CB33D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Attitűd:</w:t>
            </w:r>
          </w:p>
          <w:p w:rsidR="000C2294" w:rsidRPr="00AC2F27" w:rsidRDefault="000C2294" w:rsidP="00CB33D0">
            <w:pPr>
              <w:ind w:left="402" w:right="149" w:hanging="118"/>
              <w:jc w:val="both"/>
              <w:rPr>
                <w:i/>
              </w:rPr>
            </w:pPr>
            <w:r>
              <w:t xml:space="preserve">- </w:t>
            </w:r>
            <w:r w:rsidRPr="00AC2F27">
              <w:t xml:space="preserve">Fogékony az új </w:t>
            </w:r>
            <w:proofErr w:type="gramStart"/>
            <w:r w:rsidRPr="00AC2F27">
              <w:t>információ</w:t>
            </w:r>
            <w:r w:rsidRPr="00AC2F27">
              <w:rPr>
                <w:rStyle w:val="object"/>
              </w:rPr>
              <w:t>k</w:t>
            </w:r>
            <w:proofErr w:type="gramEnd"/>
            <w:r w:rsidRPr="00AC2F27">
              <w:t xml:space="preserve"> befogadására, az új szakmai ismeretekre, nyitott az új, önálló és együttmű</w:t>
            </w:r>
            <w:r w:rsidRPr="00AC2F27">
              <w:rPr>
                <w:rStyle w:val="object"/>
              </w:rPr>
              <w:t>k</w:t>
            </w:r>
            <w:r w:rsidRPr="00AC2F27">
              <w:t>ödést igénylő feladatok, felelősségek vállalására.</w:t>
            </w:r>
          </w:p>
          <w:p w:rsidR="000C2294" w:rsidRPr="00AC2F27" w:rsidRDefault="000C2294" w:rsidP="00CB33D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Autonómia és felelősség:</w:t>
            </w:r>
          </w:p>
          <w:p w:rsidR="000C2294" w:rsidRPr="00AC2F27" w:rsidRDefault="000C2294" w:rsidP="00CB33D0">
            <w:pPr>
              <w:ind w:left="402" w:right="149" w:hanging="118"/>
              <w:jc w:val="both"/>
              <w:rPr>
                <w:i/>
              </w:rPr>
            </w:pPr>
            <w:r>
              <w:t xml:space="preserve">- </w:t>
            </w:r>
            <w:r w:rsidRPr="00AC2F27">
              <w:t xml:space="preserve">Az elemzésekért, </w:t>
            </w:r>
            <w:r w:rsidRPr="00AC2F27">
              <w:rPr>
                <w:rStyle w:val="object"/>
              </w:rPr>
              <w:t>k</w:t>
            </w:r>
            <w:r w:rsidRPr="00AC2F27">
              <w:t>övetkeztetéseiért és döntéseiért felelősséget vállal.</w:t>
            </w:r>
          </w:p>
          <w:p w:rsidR="000C2294" w:rsidRPr="00B21A18" w:rsidRDefault="000C2294" w:rsidP="00CB33D0">
            <w:pPr>
              <w:ind w:left="720" w:right="149"/>
              <w:jc w:val="both"/>
              <w:rPr>
                <w:rFonts w:eastAsia="Arial Unicode MS"/>
                <w:b/>
                <w:bCs/>
              </w:rPr>
            </w:pP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spacing w:after="60"/>
              <w:ind w:left="284" w:right="153"/>
              <w:jc w:val="both"/>
            </w:pPr>
            <w:r w:rsidRPr="00CE697B">
              <w:t xml:space="preserve">A tantárgy célja, hogy a hallgató megismerje </w:t>
            </w:r>
            <w:r>
              <w:t xml:space="preserve">az </w:t>
            </w:r>
            <w:r w:rsidRPr="00327C1C">
              <w:rPr>
                <w:iCs/>
              </w:rPr>
              <w:t>élelmiszergazdaság</w:t>
            </w:r>
            <w:r w:rsidRPr="009C186E">
              <w:rPr>
                <w:i/>
              </w:rPr>
              <w:t xml:space="preserve"> </w:t>
            </w:r>
            <w:r>
              <w:t xml:space="preserve">legfontosabb hazai ágazati kérdéseit. Tájékozódjanak az élelmiszeripar és élelmiszer-kereskedelem helyzetéről, alapelveiről. </w:t>
            </w:r>
            <w:r w:rsidRPr="00CE697B">
              <w:t xml:space="preserve">A tárgyalt témaköröket nemzetközi kitekintésben is el tudja helyezni, a képzés során szerezze meg az alapfogalmak használatának készségét. Rendelkezzenek azokkal az </w:t>
            </w:r>
            <w:proofErr w:type="gramStart"/>
            <w:r w:rsidRPr="00CE697B">
              <w:t>információkkal</w:t>
            </w:r>
            <w:proofErr w:type="gramEnd"/>
            <w:r w:rsidRPr="00CE697B">
              <w:t xml:space="preserve"> az EU-ról, amelyek segítik őket jövőjük építésében. </w:t>
            </w:r>
          </w:p>
        </w:tc>
      </w:tr>
      <w:tr w:rsidR="000C2294" w:rsidRPr="0087262E" w:rsidTr="00CB33D0">
        <w:trPr>
          <w:trHeight w:val="98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4E456F" w:rsidRDefault="000C2294" w:rsidP="00CB33D0">
            <w:pPr>
              <w:ind w:left="284" w:right="155"/>
              <w:jc w:val="both"/>
              <w:rPr>
                <w:bCs/>
              </w:rPr>
            </w:pPr>
            <w:r w:rsidRPr="00F41A6D">
              <w:rPr>
                <w:bCs/>
              </w:rPr>
              <w:t>Az előadások interaktív voltából kifolyólag a hallgatók folyamatosan be vannak vonva az előadásba, ezzel is fejlesztve készségeiket. Az előadások keretén belül neves, kutatóintézetből érkező vendégelőadók szélesítik a látókörüket a hallgatóknak.</w:t>
            </w:r>
          </w:p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spacing w:before="60"/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Default="000C2294" w:rsidP="00CB33D0">
            <w:pPr>
              <w:spacing w:before="60"/>
              <w:ind w:left="284" w:right="155"/>
              <w:jc w:val="both"/>
            </w:pPr>
            <w:r w:rsidRPr="00425A23">
              <w:t>A vizsgakérdéseket minden témakör végén megkapják a hallgatók</w:t>
            </w:r>
            <w:r>
              <w:t>. Az előadás anyagok a hozzájuk tartozó írásos anyagokkal együtt a hallgatók rendelkezésére van bocsájtva. Félév folyamán pedig a tételsor is kiadásra kerül, melynek részletes átbeszélése az előadás keretein belül történik.</w:t>
            </w:r>
          </w:p>
          <w:p w:rsidR="000C2294" w:rsidRPr="004E456F" w:rsidRDefault="000C2294" w:rsidP="00CB33D0">
            <w:pPr>
              <w:spacing w:before="60"/>
              <w:ind w:left="284" w:right="155"/>
              <w:jc w:val="both"/>
              <w:rPr>
                <w:rFonts w:ascii="Garamond" w:hAnsi="Garamond"/>
                <w:b/>
                <w:smallCaps/>
              </w:rPr>
            </w:pPr>
            <w:r>
              <w:t xml:space="preserve">A vizsga szóban történik. A hallgatók tételhúzást követően röviden </w:t>
            </w:r>
            <w:proofErr w:type="gramStart"/>
            <w:r>
              <w:t>kifejtik</w:t>
            </w:r>
            <w:proofErr w:type="gramEnd"/>
            <w:r>
              <w:t xml:space="preserve"> a tételt majd szóban számot adnak </w:t>
            </w:r>
            <w:r w:rsidRPr="000F64FF">
              <w:t>tudásukról. Ha a hallgató az „</w:t>
            </w:r>
            <w:proofErr w:type="gramStart"/>
            <w:r w:rsidRPr="000F64FF">
              <w:t>A</w:t>
            </w:r>
            <w:proofErr w:type="gramEnd"/>
            <w:r w:rsidRPr="000F64FF">
              <w:t xml:space="preserve">” vizsgát nem tudta teljesíteni. „B” és „C” vizsgára jöhet, az egész éves anyagot átfogó </w:t>
            </w:r>
            <w:r>
              <w:t>szóbeli felelet</w:t>
            </w:r>
            <w:r w:rsidRPr="000F64FF">
              <w:t xml:space="preserve"> alapján kerül értékelésre eredménye.</w:t>
            </w:r>
          </w:p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Default="000C2294" w:rsidP="00CB33D0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Kötelező szakirodalom:</w:t>
            </w:r>
          </w:p>
          <w:p w:rsidR="000C2294" w:rsidRDefault="000C2294" w:rsidP="00CB33D0">
            <w:pPr>
              <w:spacing w:after="60"/>
              <w:ind w:left="284" w:right="149"/>
              <w:jc w:val="both"/>
            </w:pPr>
            <w:r>
              <w:t>A félév során kiadott cikkgyűjtemény, előadásanyagok</w:t>
            </w:r>
          </w:p>
          <w:p w:rsidR="000C2294" w:rsidRDefault="000C2294" w:rsidP="00CB33D0">
            <w:pPr>
              <w:spacing w:after="60"/>
              <w:ind w:left="284" w:right="149"/>
              <w:jc w:val="both"/>
            </w:pPr>
            <w:r>
              <w:t xml:space="preserve">Darvasné Ördög Edit, Dudás Gyula, </w:t>
            </w:r>
            <w:proofErr w:type="spellStart"/>
            <w:r>
              <w:t>Kulmány</w:t>
            </w:r>
            <w:proofErr w:type="spellEnd"/>
            <w:r>
              <w:t xml:space="preserve"> István, </w:t>
            </w:r>
            <w:proofErr w:type="spellStart"/>
            <w:r>
              <w:t>Kürthy</w:t>
            </w:r>
            <w:proofErr w:type="spellEnd"/>
            <w:r>
              <w:t xml:space="preserve"> Gyöngyi, Kőröshegyi Domonkos, Radóczné Kocsis Teréz, Székelyhidi Katalin, Takács Eszter és Vajda Ágnes (2019-09-25): Élelmiszer-veszteségek keletkezésének okai, azok kezelése és megítélése a feldolgozóipari vállalatok körében. Agrárgazdasági Könyvek NAIK Agrárgazdasági Kutatóintézet, Budapest. 107 p. ISBN 978-963-491-606-2</w:t>
            </w:r>
          </w:p>
          <w:p w:rsidR="000C2294" w:rsidRDefault="000C2294" w:rsidP="00CB33D0">
            <w:pPr>
              <w:spacing w:after="60"/>
              <w:ind w:left="284" w:right="149"/>
              <w:jc w:val="both"/>
            </w:pPr>
            <w:r>
              <w:t xml:space="preserve">AKI (2020): Agrárpiaci Jelentések. </w:t>
            </w:r>
            <w:r>
              <w:rPr>
                <w:sz w:val="16"/>
                <w:szCs w:val="16"/>
              </w:rPr>
              <w:t>https://www.aki.gov.hu/publikaciok-kereso/agr%C3%A1rpiaci%20jelent%C3%A9sek</w:t>
            </w:r>
          </w:p>
          <w:p w:rsidR="000C2294" w:rsidRDefault="000C2294" w:rsidP="00CB33D0">
            <w:pPr>
              <w:spacing w:after="60"/>
              <w:ind w:left="284" w:right="149"/>
              <w:jc w:val="both"/>
            </w:pPr>
            <w:r>
              <w:t xml:space="preserve">AKI (2017): Agrárgazdasági Információk. Az élelmiszeripari </w:t>
            </w:r>
            <w:proofErr w:type="gramStart"/>
            <w:r>
              <w:t>kapacitások</w:t>
            </w:r>
            <w:proofErr w:type="gramEnd"/>
            <w:r>
              <w:t xml:space="preserve"> helyzete Magyarországon</w:t>
            </w:r>
          </w:p>
          <w:p w:rsidR="000C2294" w:rsidRPr="00DC4063" w:rsidRDefault="000C2294" w:rsidP="00CB33D0">
            <w:pPr>
              <w:pStyle w:val="pszerzo"/>
              <w:spacing w:before="0" w:beforeAutospacing="0" w:after="60" w:afterAutospacing="0"/>
              <w:ind w:left="284" w:right="1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Joachim von Braun, </w:t>
            </w:r>
            <w:proofErr w:type="spellStart"/>
            <w:r>
              <w:rPr>
                <w:sz w:val="20"/>
              </w:rPr>
              <w:t>Volker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ter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Meulen</w:t>
            </w:r>
            <w:proofErr w:type="spellEnd"/>
            <w:r w:rsidRPr="00DC4063">
              <w:rPr>
                <w:sz w:val="20"/>
              </w:rPr>
              <w:t xml:space="preserve">, </w:t>
            </w:r>
            <w:proofErr w:type="spellStart"/>
            <w:r w:rsidRPr="00DC4063">
              <w:rPr>
                <w:sz w:val="20"/>
              </w:rPr>
              <w:t>Dag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Lorents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Aksnes</w:t>
            </w:r>
            <w:proofErr w:type="spellEnd"/>
            <w:r w:rsidRPr="00DC4063">
              <w:rPr>
                <w:sz w:val="20"/>
              </w:rPr>
              <w:t xml:space="preserve">, Tim </w:t>
            </w:r>
            <w:proofErr w:type="spellStart"/>
            <w:r w:rsidRPr="00DC4063">
              <w:rPr>
                <w:sz w:val="20"/>
              </w:rPr>
              <w:t>Benton</w:t>
            </w:r>
            <w:proofErr w:type="spellEnd"/>
            <w:r w:rsidRPr="00DC4063">
              <w:rPr>
                <w:sz w:val="20"/>
              </w:rPr>
              <w:t xml:space="preserve">, Alberto </w:t>
            </w:r>
            <w:proofErr w:type="spellStart"/>
            <w:r w:rsidRPr="00DC4063">
              <w:rPr>
                <w:sz w:val="20"/>
              </w:rPr>
              <w:t>Garrido</w:t>
            </w:r>
            <w:proofErr w:type="spellEnd"/>
            <w:r w:rsidRPr="00DC4063">
              <w:rPr>
                <w:sz w:val="20"/>
              </w:rPr>
              <w:t xml:space="preserve">, Charles </w:t>
            </w:r>
            <w:proofErr w:type="spellStart"/>
            <w:r w:rsidRPr="00DC4063">
              <w:rPr>
                <w:sz w:val="20"/>
              </w:rPr>
              <w:t>Godfray</w:t>
            </w:r>
            <w:proofErr w:type="spellEnd"/>
            <w:r w:rsidRPr="00DC4063">
              <w:rPr>
                <w:sz w:val="20"/>
              </w:rPr>
              <w:t xml:space="preserve">, Anne-Marie </w:t>
            </w:r>
            <w:proofErr w:type="spellStart"/>
            <w:r w:rsidRPr="00DC4063">
              <w:rPr>
                <w:sz w:val="20"/>
              </w:rPr>
              <w:t>Hermansson</w:t>
            </w:r>
            <w:proofErr w:type="spellEnd"/>
            <w:r w:rsidRPr="00DC4063">
              <w:rPr>
                <w:sz w:val="20"/>
              </w:rPr>
              <w:t xml:space="preserve">, </w:t>
            </w:r>
            <w:proofErr w:type="spellStart"/>
            <w:r w:rsidRPr="00DC4063">
              <w:rPr>
                <w:sz w:val="20"/>
              </w:rPr>
              <w:t>Sander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Janssen</w:t>
            </w:r>
            <w:proofErr w:type="spellEnd"/>
            <w:r w:rsidRPr="00DC4063">
              <w:rPr>
                <w:sz w:val="20"/>
              </w:rPr>
              <w:t xml:space="preserve">, Christian Jung, </w:t>
            </w:r>
            <w:proofErr w:type="spellStart"/>
            <w:r w:rsidRPr="00DC4063">
              <w:rPr>
                <w:sz w:val="20"/>
              </w:rPr>
              <w:t>Pavel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Krasilnikov</w:t>
            </w:r>
            <w:proofErr w:type="spellEnd"/>
            <w:r w:rsidRPr="00DC4063">
              <w:rPr>
                <w:sz w:val="20"/>
              </w:rPr>
              <w:t xml:space="preserve">, </w:t>
            </w:r>
            <w:proofErr w:type="spellStart"/>
            <w:r w:rsidRPr="00DC4063">
              <w:rPr>
                <w:sz w:val="20"/>
              </w:rPr>
              <w:t>Aifric</w:t>
            </w:r>
            <w:proofErr w:type="spellEnd"/>
            <w:r w:rsidRPr="00DC4063">
              <w:rPr>
                <w:sz w:val="20"/>
              </w:rPr>
              <w:t xml:space="preserve"> O’Sullivan, </w:t>
            </w:r>
            <w:proofErr w:type="spellStart"/>
            <w:r w:rsidRPr="00DC4063">
              <w:rPr>
                <w:sz w:val="20"/>
                <w:u w:val="single"/>
              </w:rPr>
              <w:t>Jozsef</w:t>
            </w:r>
            <w:proofErr w:type="spellEnd"/>
            <w:r w:rsidRPr="00DC4063">
              <w:rPr>
                <w:sz w:val="20"/>
                <w:u w:val="single"/>
              </w:rPr>
              <w:t xml:space="preserve"> </w:t>
            </w:r>
            <w:proofErr w:type="spellStart"/>
            <w:r w:rsidRPr="00DC4063">
              <w:rPr>
                <w:sz w:val="20"/>
                <w:u w:val="single"/>
              </w:rPr>
              <w:t>Popp</w:t>
            </w:r>
            <w:proofErr w:type="spellEnd"/>
            <w:r w:rsidRPr="00DC4063">
              <w:rPr>
                <w:sz w:val="20"/>
              </w:rPr>
              <w:t xml:space="preserve">, Angelika </w:t>
            </w:r>
            <w:proofErr w:type="spellStart"/>
            <w:r w:rsidRPr="00DC4063">
              <w:rPr>
                <w:sz w:val="20"/>
              </w:rPr>
              <w:t>Schnieke</w:t>
            </w:r>
            <w:proofErr w:type="spellEnd"/>
            <w:r w:rsidRPr="00DC4063">
              <w:rPr>
                <w:sz w:val="20"/>
              </w:rPr>
              <w:t xml:space="preserve">, Barbara </w:t>
            </w:r>
            <w:proofErr w:type="spellStart"/>
            <w:r w:rsidRPr="00DC4063">
              <w:rPr>
                <w:sz w:val="20"/>
              </w:rPr>
              <w:t>Wroblewska</w:t>
            </w:r>
            <w:proofErr w:type="spellEnd"/>
            <w:r w:rsidRPr="00DC4063">
              <w:rPr>
                <w:sz w:val="20"/>
              </w:rPr>
              <w:t xml:space="preserve">, Claudia </w:t>
            </w:r>
            <w:proofErr w:type="spellStart"/>
            <w:r w:rsidRPr="00DC4063">
              <w:rPr>
                <w:sz w:val="20"/>
              </w:rPr>
              <w:t>Canales</w:t>
            </w:r>
            <w:proofErr w:type="spellEnd"/>
            <w:r w:rsidRPr="00DC4063">
              <w:rPr>
                <w:sz w:val="20"/>
              </w:rPr>
              <w:t xml:space="preserve">, Robin </w:t>
            </w:r>
            <w:proofErr w:type="spellStart"/>
            <w:r w:rsidRPr="00DC4063">
              <w:rPr>
                <w:sz w:val="20"/>
              </w:rPr>
              <w:t>Fears</w:t>
            </w:r>
            <w:proofErr w:type="spellEnd"/>
            <w:r w:rsidRPr="00DC4063">
              <w:rPr>
                <w:sz w:val="20"/>
              </w:rPr>
              <w:t xml:space="preserve"> – Robin </w:t>
            </w:r>
            <w:proofErr w:type="spellStart"/>
            <w:r w:rsidRPr="00DC4063">
              <w:rPr>
                <w:sz w:val="20"/>
              </w:rPr>
              <w:t>Fears</w:t>
            </w:r>
            <w:proofErr w:type="spellEnd"/>
            <w:r w:rsidRPr="00DC4063">
              <w:rPr>
                <w:sz w:val="20"/>
              </w:rPr>
              <w:t xml:space="preserve"> (</w:t>
            </w:r>
            <w:proofErr w:type="spellStart"/>
            <w:r w:rsidRPr="00DC4063">
              <w:rPr>
                <w:sz w:val="20"/>
              </w:rPr>
              <w:t>szerk</w:t>
            </w:r>
            <w:proofErr w:type="spellEnd"/>
            <w:r w:rsidRPr="00DC4063">
              <w:rPr>
                <w:sz w:val="20"/>
              </w:rPr>
              <w:t xml:space="preserve">.) (2018): </w:t>
            </w:r>
            <w:proofErr w:type="spellStart"/>
            <w:r w:rsidRPr="00DC4063">
              <w:rPr>
                <w:sz w:val="20"/>
              </w:rPr>
              <w:t>Opportunities</w:t>
            </w:r>
            <w:proofErr w:type="spellEnd"/>
            <w:r w:rsidRPr="00DC4063">
              <w:rPr>
                <w:sz w:val="20"/>
              </w:rPr>
              <w:t xml:space="preserve"> and </w:t>
            </w:r>
            <w:proofErr w:type="spellStart"/>
            <w:r w:rsidRPr="00DC4063">
              <w:rPr>
                <w:sz w:val="20"/>
              </w:rPr>
              <w:t>challenges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for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research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on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food</w:t>
            </w:r>
            <w:proofErr w:type="spellEnd"/>
            <w:r w:rsidRPr="00DC4063">
              <w:rPr>
                <w:sz w:val="20"/>
              </w:rPr>
              <w:t xml:space="preserve"> and </w:t>
            </w:r>
            <w:proofErr w:type="spellStart"/>
            <w:r w:rsidRPr="00DC4063">
              <w:rPr>
                <w:sz w:val="20"/>
              </w:rPr>
              <w:t>nutrition</w:t>
            </w:r>
            <w:proofErr w:type="spellEnd"/>
            <w:r w:rsidRPr="00DC4063">
              <w:rPr>
                <w:sz w:val="20"/>
              </w:rPr>
              <w:t xml:space="preserve"> </w:t>
            </w:r>
            <w:proofErr w:type="spellStart"/>
            <w:r w:rsidRPr="00DC4063">
              <w:rPr>
                <w:sz w:val="20"/>
              </w:rPr>
              <w:t>security</w:t>
            </w:r>
            <w:proofErr w:type="spellEnd"/>
            <w:r w:rsidRPr="00DC4063">
              <w:rPr>
                <w:sz w:val="20"/>
              </w:rPr>
              <w:t xml:space="preserve"> and </w:t>
            </w:r>
            <w:proofErr w:type="spellStart"/>
            <w:r w:rsidRPr="00DC4063">
              <w:rPr>
                <w:sz w:val="20"/>
              </w:rPr>
              <w:t>agriculture</w:t>
            </w:r>
            <w:proofErr w:type="spellEnd"/>
            <w:r w:rsidRPr="00DC4063">
              <w:rPr>
                <w:sz w:val="20"/>
              </w:rPr>
              <w:t xml:space="preserve"> in Europe. Halle</w:t>
            </w:r>
            <w:r w:rsidRPr="00DC4063">
              <w:rPr>
                <w:rStyle w:val="kiadvaros"/>
                <w:sz w:val="20"/>
              </w:rPr>
              <w:t xml:space="preserve">: </w:t>
            </w:r>
            <w:r w:rsidRPr="00DC4063">
              <w:rPr>
                <w:rStyle w:val="kiado"/>
                <w:sz w:val="20"/>
              </w:rPr>
              <w:t xml:space="preserve">EASAC </w:t>
            </w:r>
            <w:proofErr w:type="spellStart"/>
            <w:r w:rsidRPr="00DC4063">
              <w:rPr>
                <w:rStyle w:val="kiado"/>
                <w:sz w:val="20"/>
              </w:rPr>
              <w:t>Secretariat</w:t>
            </w:r>
            <w:proofErr w:type="spellEnd"/>
            <w:r w:rsidRPr="00DC4063">
              <w:rPr>
                <w:rStyle w:val="kiado"/>
                <w:sz w:val="20"/>
              </w:rPr>
              <w:t xml:space="preserve">, </w:t>
            </w:r>
            <w:r w:rsidRPr="00DC4063">
              <w:rPr>
                <w:rStyle w:val="ev"/>
                <w:sz w:val="20"/>
              </w:rPr>
              <w:t xml:space="preserve">2017. </w:t>
            </w:r>
            <w:r w:rsidRPr="00DC4063">
              <w:rPr>
                <w:rStyle w:val="oldal"/>
                <w:sz w:val="20"/>
              </w:rPr>
              <w:t>72 p. (</w:t>
            </w:r>
            <w:r w:rsidRPr="00DC4063">
              <w:rPr>
                <w:sz w:val="20"/>
              </w:rPr>
              <w:t>34</w:t>
            </w:r>
            <w:proofErr w:type="gramStart"/>
            <w:r w:rsidRPr="00DC4063">
              <w:rPr>
                <w:sz w:val="20"/>
              </w:rPr>
              <w:t>.,</w:t>
            </w:r>
            <w:proofErr w:type="gramEnd"/>
            <w:r w:rsidRPr="00DC4063">
              <w:rPr>
                <w:sz w:val="20"/>
              </w:rPr>
              <w:t xml:space="preserve"> EASAC policy </w:t>
            </w:r>
            <w:proofErr w:type="spellStart"/>
            <w:r w:rsidRPr="00DC4063">
              <w:rPr>
                <w:sz w:val="20"/>
              </w:rPr>
              <w:t>report</w:t>
            </w:r>
            <w:proofErr w:type="spellEnd"/>
            <w:r w:rsidRPr="00DC4063">
              <w:rPr>
                <w:sz w:val="20"/>
              </w:rPr>
              <w:t xml:space="preserve"> 34; </w:t>
            </w:r>
            <w:r w:rsidRPr="00DC4063">
              <w:rPr>
                <w:rStyle w:val="pisbn"/>
              </w:rPr>
              <w:t>(ISBN:</w:t>
            </w:r>
            <w:hyperlink r:id="rId15" w:tgtFrame="_blank" w:history="1">
              <w:r w:rsidRPr="00DC4063">
                <w:rPr>
                  <w:rStyle w:val="Hiperhivatkozs"/>
                </w:rPr>
                <w:t>978-3-8047-3811-9</w:t>
              </w:r>
            </w:hyperlink>
            <w:r w:rsidRPr="00DC4063">
              <w:rPr>
                <w:rStyle w:val="pisbn"/>
              </w:rPr>
              <w:t>)</w:t>
            </w:r>
          </w:p>
          <w:p w:rsidR="000C2294" w:rsidRPr="00DC4063" w:rsidRDefault="000C2294" w:rsidP="00CB33D0">
            <w:pPr>
              <w:spacing w:after="60"/>
              <w:ind w:left="284" w:right="149"/>
              <w:jc w:val="both"/>
              <w:rPr>
                <w:bCs/>
              </w:rPr>
            </w:pPr>
            <w:r w:rsidRPr="00DC4063">
              <w:rPr>
                <w:bCs/>
              </w:rPr>
              <w:t xml:space="preserve">Györe D. – </w:t>
            </w:r>
            <w:proofErr w:type="spellStart"/>
            <w:r w:rsidRPr="00DC4063">
              <w:rPr>
                <w:bCs/>
              </w:rPr>
              <w:t>Popp</w:t>
            </w:r>
            <w:proofErr w:type="spellEnd"/>
            <w:r w:rsidRPr="00DC4063">
              <w:rPr>
                <w:bCs/>
              </w:rPr>
              <w:t xml:space="preserve"> J. – </w:t>
            </w:r>
            <w:proofErr w:type="spellStart"/>
            <w:r w:rsidRPr="00DC4063">
              <w:rPr>
                <w:bCs/>
              </w:rPr>
              <w:t>Stauder</w:t>
            </w:r>
            <w:proofErr w:type="spellEnd"/>
            <w:r w:rsidRPr="00DC4063">
              <w:rPr>
                <w:bCs/>
              </w:rPr>
              <w:t xml:space="preserve"> M. – </w:t>
            </w:r>
            <w:proofErr w:type="spellStart"/>
            <w:r w:rsidRPr="00DC4063">
              <w:rPr>
                <w:bCs/>
              </w:rPr>
              <w:t>Tunyoginé</w:t>
            </w:r>
            <w:proofErr w:type="spellEnd"/>
            <w:r w:rsidRPr="00DC4063">
              <w:rPr>
                <w:bCs/>
              </w:rPr>
              <w:t xml:space="preserve"> </w:t>
            </w:r>
            <w:proofErr w:type="spellStart"/>
            <w:r w:rsidRPr="00DC4063">
              <w:rPr>
                <w:bCs/>
              </w:rPr>
              <w:t>Nechay</w:t>
            </w:r>
            <w:proofErr w:type="spellEnd"/>
            <w:r w:rsidRPr="00DC4063">
              <w:rPr>
                <w:bCs/>
              </w:rPr>
              <w:t xml:space="preserve"> V. (2009): Az élelmiszer-kereskedelem beszerzési és </w:t>
            </w:r>
            <w:proofErr w:type="spellStart"/>
            <w:r w:rsidRPr="00DC4063">
              <w:rPr>
                <w:bCs/>
              </w:rPr>
              <w:t>árképzési</w:t>
            </w:r>
            <w:proofErr w:type="spellEnd"/>
            <w:r w:rsidRPr="00DC4063">
              <w:rPr>
                <w:bCs/>
              </w:rPr>
              <w:t xml:space="preserve"> politikája. Agrárgazdasági Tanulmányok. 2009. 10. sz. Agrárgazdasági Kutató Intézet, Budapest, 129 p. </w:t>
            </w:r>
          </w:p>
          <w:p w:rsidR="000C2294" w:rsidRPr="00DC4063" w:rsidRDefault="000C2294" w:rsidP="00CB33D0">
            <w:pPr>
              <w:spacing w:after="60"/>
              <w:ind w:left="284" w:right="149"/>
              <w:jc w:val="both"/>
              <w:rPr>
                <w:bCs/>
              </w:rPr>
            </w:pPr>
            <w:proofErr w:type="spellStart"/>
            <w:r w:rsidRPr="00DC4063">
              <w:rPr>
                <w:bCs/>
              </w:rPr>
              <w:t>Potori</w:t>
            </w:r>
            <w:proofErr w:type="spellEnd"/>
            <w:r w:rsidRPr="00DC4063">
              <w:rPr>
                <w:bCs/>
              </w:rPr>
              <w:t xml:space="preserve"> N. (</w:t>
            </w:r>
            <w:proofErr w:type="spellStart"/>
            <w:r w:rsidRPr="00DC4063">
              <w:rPr>
                <w:bCs/>
              </w:rPr>
              <w:t>szerk</w:t>
            </w:r>
            <w:proofErr w:type="spellEnd"/>
            <w:r w:rsidRPr="00DC4063">
              <w:rPr>
                <w:bCs/>
              </w:rPr>
              <w:t>.), Erdész F.-né, Fogarasi J</w:t>
            </w:r>
            <w:proofErr w:type="gramStart"/>
            <w:r w:rsidRPr="00DC4063">
              <w:rPr>
                <w:bCs/>
              </w:rPr>
              <w:t>.,</w:t>
            </w:r>
            <w:proofErr w:type="gramEnd"/>
            <w:r w:rsidRPr="00DC4063">
              <w:rPr>
                <w:bCs/>
              </w:rPr>
              <w:t xml:space="preserve"> </w:t>
            </w:r>
            <w:proofErr w:type="spellStart"/>
            <w:r w:rsidRPr="00DC4063">
              <w:rPr>
                <w:bCs/>
              </w:rPr>
              <w:t>Hingyi</w:t>
            </w:r>
            <w:proofErr w:type="spellEnd"/>
            <w:r w:rsidRPr="00DC4063">
              <w:rPr>
                <w:bCs/>
              </w:rPr>
              <w:t xml:space="preserve"> H., Nyárs L., Papp G., </w:t>
            </w:r>
            <w:proofErr w:type="spellStart"/>
            <w:r w:rsidRPr="00DC4063">
              <w:rPr>
                <w:bCs/>
              </w:rPr>
              <w:t>Spitálszky</w:t>
            </w:r>
            <w:proofErr w:type="spellEnd"/>
            <w:r w:rsidRPr="00DC4063">
              <w:rPr>
                <w:bCs/>
              </w:rPr>
              <w:t xml:space="preserve"> M. és </w:t>
            </w:r>
            <w:proofErr w:type="spellStart"/>
            <w:r w:rsidRPr="00DC4063">
              <w:rPr>
                <w:bCs/>
              </w:rPr>
              <w:t>Vőneki</w:t>
            </w:r>
            <w:proofErr w:type="spellEnd"/>
            <w:r w:rsidRPr="00DC4063">
              <w:rPr>
                <w:bCs/>
              </w:rPr>
              <w:t xml:space="preserve"> É. (2004): A főbb mezőgazdasági ágazatok élet- és versenyképességének követelményei. AKI tanulmányok, 2004/8, AKI, Budapest – (5) </w:t>
            </w:r>
            <w:proofErr w:type="spellStart"/>
            <w:r w:rsidRPr="00DC4063">
              <w:rPr>
                <w:bCs/>
              </w:rPr>
              <w:t>Popp</w:t>
            </w:r>
            <w:proofErr w:type="spellEnd"/>
            <w:r w:rsidRPr="00DC4063">
              <w:rPr>
                <w:bCs/>
              </w:rPr>
              <w:t xml:space="preserve"> J. (2004): Az EU Közös Agrárpolitikájának elmélete és nemzetközi mozgástere.  Budapest, 2004, Európai Agrárpolitika Kft.</w:t>
            </w:r>
          </w:p>
          <w:p w:rsidR="000C2294" w:rsidRPr="00DC4063" w:rsidRDefault="000C2294" w:rsidP="00CB33D0">
            <w:pPr>
              <w:spacing w:after="60"/>
              <w:ind w:right="149"/>
              <w:jc w:val="both"/>
              <w:rPr>
                <w:b/>
                <w:bCs/>
              </w:rPr>
            </w:pPr>
            <w:r w:rsidRPr="00DC4063">
              <w:rPr>
                <w:b/>
                <w:bCs/>
              </w:rPr>
              <w:t>Ajánlott szakirodalom:</w:t>
            </w:r>
          </w:p>
          <w:p w:rsidR="000C2294" w:rsidRPr="00DC4063" w:rsidRDefault="000C2294" w:rsidP="00CB33D0">
            <w:pPr>
              <w:spacing w:after="60"/>
              <w:ind w:left="284" w:right="149"/>
              <w:jc w:val="both"/>
              <w:rPr>
                <w:bCs/>
              </w:rPr>
            </w:pPr>
            <w:r w:rsidRPr="00DC4063">
              <w:rPr>
                <w:bCs/>
              </w:rPr>
              <w:t xml:space="preserve">AKI: Élelmiszeripari Információs Rendszer. </w:t>
            </w:r>
            <w:hyperlink r:id="rId16" w:history="1">
              <w:r w:rsidRPr="00DC4063">
                <w:rPr>
                  <w:rStyle w:val="Hiperhivatkozs"/>
                  <w:bCs/>
                </w:rPr>
                <w:t>https://elir.aki.gov.hu/</w:t>
              </w:r>
            </w:hyperlink>
          </w:p>
          <w:p w:rsidR="000C2294" w:rsidRPr="00687AE5" w:rsidRDefault="000C2294" w:rsidP="00CB33D0">
            <w:pPr>
              <w:spacing w:after="60"/>
              <w:ind w:left="284" w:right="149"/>
              <w:jc w:val="both"/>
            </w:pPr>
            <w:r w:rsidRPr="00DC4063">
              <w:t>FESZ (2019): Az élelemiszeripar számokban. https://elelmiszeripar.hu</w:t>
            </w:r>
            <w:r>
              <w:t>/2019/04/23/elelmiszeripar-szamokban/</w:t>
            </w:r>
          </w:p>
        </w:tc>
      </w:tr>
    </w:tbl>
    <w:p w:rsidR="000C2294" w:rsidRDefault="000C2294" w:rsidP="000C2294"/>
    <w:tbl>
      <w:tblPr>
        <w:tblW w:w="999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072"/>
      </w:tblGrid>
      <w:tr w:rsidR="000C2294" w:rsidRPr="004E456F" w:rsidTr="00CB33D0">
        <w:tc>
          <w:tcPr>
            <w:tcW w:w="9993" w:type="dxa"/>
            <w:gridSpan w:val="2"/>
            <w:shd w:val="clear" w:color="auto" w:fill="auto"/>
          </w:tcPr>
          <w:p w:rsidR="000C2294" w:rsidRPr="004E456F" w:rsidRDefault="000C2294" w:rsidP="00CB33D0">
            <w:pPr>
              <w:jc w:val="center"/>
              <w:rPr>
                <w:sz w:val="22"/>
                <w:szCs w:val="22"/>
              </w:rPr>
            </w:pPr>
            <w:bookmarkStart w:id="1" w:name="_Hlk487116913"/>
            <w:r w:rsidRPr="004E456F">
              <w:rPr>
                <w:sz w:val="22"/>
                <w:szCs w:val="22"/>
              </w:rPr>
              <w:t>Heti bontott tematika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Az élelmiszergazdaságtan alapfogalmainak ismertetése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5E7C68">
              <w:t>TE*: Megismeri a termékpálya egyes szintjeihez tartozó fogalmakat és azok jellemzőit.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Az élelmiszergazdaság szerepe a nemzetgazdaságban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Megismeri az élelmiszergazdaság teljesítményét az egyes nemzetgazdasági mutatók alapján és összehasonlítást </w:t>
            </w:r>
            <w:r>
              <w:t>tud majd tenni</w:t>
            </w:r>
            <w:r w:rsidRPr="005E7C68">
              <w:t xml:space="preserve"> a nemzetgazdaság más ágazataihoz </w:t>
            </w:r>
            <w:r>
              <w:t>viszonyítva</w:t>
            </w:r>
            <w:r w:rsidRPr="005E7C68">
              <w:t>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C2294" w:rsidRPr="001E3397" w:rsidRDefault="000C2294" w:rsidP="00CB3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mezőgazdasági árak változása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AB610A" w:rsidRDefault="000C2294" w:rsidP="00CB33D0">
            <w:r w:rsidRPr="005E7C68">
              <w:t>TE:</w:t>
            </w:r>
            <w:r>
              <w:t xml:space="preserve"> </w:t>
            </w:r>
            <w:r w:rsidRPr="00AB610A">
              <w:t>M</w:t>
            </w:r>
            <w:r>
              <w:t>egismeri milyen tényezők befolyásolják a mezőgazdasági árakat.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C2294" w:rsidRPr="001E3397" w:rsidRDefault="000C2294" w:rsidP="00CB33D0">
            <w:pPr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 xml:space="preserve">Az árképzés alapjai 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5E7C68">
              <w:t>TE:</w:t>
            </w:r>
            <w:r>
              <w:t xml:space="preserve"> </w:t>
            </w:r>
            <w:r w:rsidRPr="00AB610A">
              <w:t>M</w:t>
            </w:r>
            <w:r>
              <w:t>egismeri m</w:t>
            </w:r>
            <w:r w:rsidRPr="00AB610A">
              <w:t>it jelent, és mit tartalmaz maga a fogalom</w:t>
            </w:r>
            <w:r>
              <w:t xml:space="preserve">. Ismeretanyagot szerez az árképzés </w:t>
            </w:r>
            <w:r w:rsidRPr="00AB610A">
              <w:t>szempontja</w:t>
            </w:r>
            <w:r>
              <w:t>iról</w:t>
            </w:r>
            <w:r w:rsidRPr="00AB610A">
              <w:t>, azaz egy termék megfelelő árának meghatározás</w:t>
            </w:r>
            <w:r>
              <w:t>áról</w:t>
            </w:r>
            <w:r w:rsidRPr="00AB610A">
              <w:t>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főbb növényi termékek piaci helyzetének bemutatása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A főbb növénytermesztési ágazatok (búza, kukorica, napraforgó, repce) jellemzői, </w:t>
            </w:r>
            <w:r w:rsidRPr="005E7C68">
              <w:rPr>
                <w:bCs/>
              </w:rPr>
              <w:t>helyzete és kilátásai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főbb állati termékek piaci helyzetének bemutatása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A főbb növénytermesztési ágazatok </w:t>
            </w:r>
            <w:r w:rsidRPr="005E7C68">
              <w:rPr>
                <w:bCs/>
              </w:rPr>
              <w:t>(baromfihús, sertéshús, marhahús</w:t>
            </w:r>
            <w:r>
              <w:rPr>
                <w:bCs/>
              </w:rPr>
              <w:t xml:space="preserve">, </w:t>
            </w:r>
            <w:r w:rsidRPr="005E7C68">
              <w:rPr>
                <w:bCs/>
              </w:rPr>
              <w:t>tej)</w:t>
            </w:r>
            <w:r w:rsidRPr="005E7C68">
              <w:t xml:space="preserve"> jellemzői, </w:t>
            </w:r>
            <w:r w:rsidRPr="005E7C68">
              <w:rPr>
                <w:bCs/>
              </w:rPr>
              <w:t>helyzete és kilátásai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magyar élelmiszeripar helyzetének bemutatása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>TE: Bemutatásra kerül a magyar és az EU élelmiszeripar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Kiemelt élelmiszeripari szakágazatok helyzete, szerkezete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bCs/>
                <w:sz w:val="22"/>
                <w:szCs w:val="22"/>
              </w:rPr>
            </w:pPr>
            <w:r w:rsidRPr="005E7C68">
              <w:t>TE:</w:t>
            </w:r>
            <w:r w:rsidRPr="005E7C68">
              <w:rPr>
                <w:bCs/>
              </w:rPr>
              <w:t xml:space="preserve"> Megismeri a húsipar, tejipar, malom- és sütőipar, zöldség- és gyümölcsipar, valamint a boripar </w:t>
            </w:r>
            <w:proofErr w:type="gramStart"/>
            <w:r w:rsidRPr="005E7C68">
              <w:rPr>
                <w:bCs/>
              </w:rPr>
              <w:t>struktúráját</w:t>
            </w:r>
            <w:proofErr w:type="gramEnd"/>
            <w:r w:rsidRPr="005E7C68">
              <w:rPr>
                <w:bCs/>
              </w:rPr>
              <w:t>, jellemzőit.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bCs/>
                <w:sz w:val="22"/>
                <w:szCs w:val="22"/>
              </w:rPr>
              <w:t>Élelmiszer-kereskedelem jellemzői I.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>TE:</w:t>
            </w:r>
            <w:r w:rsidRPr="005E7C68">
              <w:rPr>
                <w:bCs/>
              </w:rPr>
              <w:t xml:space="preserve"> </w:t>
            </w:r>
            <w:r>
              <w:rPr>
                <w:bCs/>
              </w:rPr>
              <w:t xml:space="preserve">Megismeri </w:t>
            </w:r>
            <w:r w:rsidRPr="005E7C68">
              <w:rPr>
                <w:bCs/>
              </w:rPr>
              <w:t>az élelmiszer-kiskereskedelem és nagykereskedelem jellemzői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bCs/>
                <w:sz w:val="22"/>
                <w:szCs w:val="22"/>
              </w:rPr>
            </w:pPr>
            <w:r w:rsidRPr="001E3397">
              <w:rPr>
                <w:bCs/>
                <w:sz w:val="22"/>
                <w:szCs w:val="22"/>
              </w:rPr>
              <w:t>Élelmiszer-kereskedelem jellemzői II.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</w:t>
            </w:r>
            <w:r>
              <w:t xml:space="preserve">Ismertetésre kerül a </w:t>
            </w:r>
            <w:r w:rsidRPr="005E7C68">
              <w:rPr>
                <w:bCs/>
              </w:rPr>
              <w:t>piaci alkuerő az élelmiszerlánc szereplői között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 xml:space="preserve">Élelmiszerbiztonság, élelmiszer-higiénia, </w:t>
            </w:r>
            <w:proofErr w:type="spellStart"/>
            <w:r w:rsidRPr="001E3397">
              <w:rPr>
                <w:sz w:val="22"/>
                <w:szCs w:val="22"/>
              </w:rPr>
              <w:t>Nébih</w:t>
            </w:r>
            <w:proofErr w:type="spellEnd"/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5E7C68">
              <w:t>TE</w:t>
            </w:r>
            <w:r>
              <w:t xml:space="preserve">: Ismereteket szerez a </w:t>
            </w:r>
            <w:proofErr w:type="spellStart"/>
            <w:r>
              <w:t>Nébih</w:t>
            </w:r>
            <w:proofErr w:type="spellEnd"/>
            <w:r>
              <w:t xml:space="preserve"> működéséről, az élelmiszerekkel kapcsolatos fontosabb szabályozási kérdésekről.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proofErr w:type="gramStart"/>
            <w:r w:rsidRPr="001E3397">
              <w:rPr>
                <w:bCs/>
                <w:sz w:val="22"/>
                <w:szCs w:val="22"/>
              </w:rPr>
              <w:t>Trendek</w:t>
            </w:r>
            <w:proofErr w:type="gramEnd"/>
            <w:r w:rsidRPr="001E3397">
              <w:rPr>
                <w:bCs/>
                <w:sz w:val="22"/>
                <w:szCs w:val="22"/>
              </w:rPr>
              <w:t xml:space="preserve"> a globális élelmiszergazdaságban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AB610A">
              <w:t xml:space="preserve">TE: </w:t>
            </w:r>
            <w:proofErr w:type="gramStart"/>
            <w:r w:rsidRPr="00AB610A">
              <w:t>Megismeri</w:t>
            </w:r>
            <w:proofErr w:type="gramEnd"/>
            <w:r w:rsidRPr="00AB610A">
              <w:t xml:space="preserve"> milyen kihívásokkal kell szembenéznie az élelmiszer</w:t>
            </w:r>
            <w:r>
              <w:t>gazdaságnak</w:t>
            </w:r>
            <w:r w:rsidRPr="00AB610A">
              <w:t xml:space="preserve"> a jövőt illetően.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magyarországi élelmiszergazdaság nemzetközi versenyképessége</w:t>
            </w:r>
          </w:p>
        </w:tc>
      </w:tr>
      <w:tr w:rsidR="000C2294" w:rsidRPr="004E456F" w:rsidTr="00CB33D0"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5E7C68">
              <w:t>TE: Megismeri a beszállítók együttműködési formáit az élelmiszerláncban, azok versenyelőnyeit és hátrányait.</w:t>
            </w:r>
          </w:p>
        </w:tc>
      </w:tr>
      <w:tr w:rsidR="000C2294" w:rsidRPr="004E456F" w:rsidTr="00CB33D0">
        <w:tc>
          <w:tcPr>
            <w:tcW w:w="921" w:type="dxa"/>
            <w:vMerge w:val="restart"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1E3397" w:rsidRDefault="000C2294" w:rsidP="00CB33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Összefoglalás</w:t>
            </w:r>
          </w:p>
        </w:tc>
      </w:tr>
      <w:tr w:rsidR="000C2294" w:rsidRPr="004E456F" w:rsidTr="00CB33D0">
        <w:trPr>
          <w:trHeight w:val="70"/>
        </w:trPr>
        <w:tc>
          <w:tcPr>
            <w:tcW w:w="921" w:type="dxa"/>
            <w:vMerge/>
            <w:shd w:val="clear" w:color="auto" w:fill="auto"/>
          </w:tcPr>
          <w:p w:rsidR="000C2294" w:rsidRPr="004E456F" w:rsidRDefault="000C2294" w:rsidP="000C229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0C2294" w:rsidRPr="005E7C68" w:rsidRDefault="000C2294" w:rsidP="00CB33D0">
            <w:pPr>
              <w:jc w:val="both"/>
            </w:pPr>
            <w:r w:rsidRPr="005E7C68">
              <w:t xml:space="preserve">TE: </w:t>
            </w:r>
            <w:r>
              <w:t>A félév során elhangzott előadások szintetizálása.</w:t>
            </w:r>
          </w:p>
        </w:tc>
      </w:tr>
    </w:tbl>
    <w:bookmarkEnd w:id="1"/>
    <w:p w:rsidR="000C2294" w:rsidRDefault="000C2294" w:rsidP="000C2294">
      <w:r>
        <w:t>*TE tanulási eredmények</w:t>
      </w:r>
    </w:p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Táplálkozásmarketing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Pr="00A13BF5">
              <w:rPr>
                <w:rFonts w:eastAsia="Arial Unicode MS"/>
                <w:b/>
              </w:rPr>
              <w:t>020-17</w:t>
            </w: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Nutrition</w:t>
            </w:r>
            <w:proofErr w:type="spellEnd"/>
            <w:r>
              <w:rPr>
                <w:b/>
              </w:rPr>
              <w:t xml:space="preserve"> marketing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Gyakorlati jegy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 w:rsidRPr="00C150ED">
              <w:rPr>
                <w:b/>
                <w:szCs w:val="16"/>
              </w:rPr>
              <w:t xml:space="preserve">Prof. Dr. Szakály Zoltán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képzés célja, hogy a hallgatók megismerkedjenek az egészséges társadalom megteremtésének, illetve fenntartásának marketing-alapelveivel, az alkalmazható eszközökkel és módszerekkel. Ebben a folyamatban kiemelt feladatok hárulnak a nevelés-oktatás, a közösségi marketingkommunikáció széles körű területeire, ahol a hangsúlyt a megelőzésre kell helyezni. A képzés résztvevőiben tudatosul, hogy a társadalom hosszú távú érdekeinek figyelembe vétele megkívánja olyan élelmiszerek kifejlesztését, amelyek nemcsak ízletesek, hanem egy vagy több táplálkozási előnnyel is rendelkeznek. 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tantárgy keretein belül olyan piacorientált elméleti és gyakorlati táplálkozásmarketing alapelvek, eszközök és módszerek átadása történik, amelyek birtokában a végzett hallgatók képesek lesznek </w:t>
            </w:r>
            <w:proofErr w:type="gramStart"/>
            <w:r>
              <w:t>komplex</w:t>
            </w:r>
            <w:proofErr w:type="gramEnd"/>
            <w:r>
              <w:t xml:space="preserve"> táplálkozásmarketing programok kidolgozására vállalati és közösségi szinten egyaránt. A tantárgy esettanulmányok feldolgozásával segíti a marketing-képességek és -készségek fejlesztését. </w:t>
            </w:r>
          </w:p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az értékalkotó marketingfolyamatok és az innováció kapcsolatát.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>- Magas szinten használja a marketing szakterület ismeretközvetítési technikáit, és dolgozza fel a magyar és idegen nyelvű publikációs forrásait.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 xml:space="preserve">- Új, </w:t>
            </w:r>
            <w:proofErr w:type="gramStart"/>
            <w:r w:rsidRPr="009155B3">
              <w:t>komplex</w:t>
            </w:r>
            <w:proofErr w:type="gramEnd"/>
            <w:r w:rsidRPr="009155B3">
              <w:t xml:space="preserve"> megközelítést kívánó, stratégiai döntési helyzetekben, illetve nem várt élethelyzetekben is törekszik a jogszabályok és etikai normák teljes</w:t>
            </w:r>
            <w:r>
              <w:t xml:space="preserve"> </w:t>
            </w:r>
            <w:r w:rsidRPr="009155B3">
              <w:t>körű figyelembevételével dönteni.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0C2294" w:rsidRPr="00B43D89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7C4B2F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 xml:space="preserve">A képzés </w:t>
            </w:r>
            <w:r>
              <w:t>témakörei</w:t>
            </w:r>
            <w:r w:rsidRPr="009155B3">
              <w:t xml:space="preserve"> a következők: A táplálkozásmarketing fogalma, alapvető összefüggései. </w:t>
            </w:r>
            <w:r>
              <w:t xml:space="preserve">Fenntartható táplálkozás. </w:t>
            </w:r>
            <w:r w:rsidRPr="009155B3">
              <w:t xml:space="preserve">Az egészségmagatartás jellemzői és az egészségköltés. A tervezett (tudatos) magatartás modellje. A viselkedésváltozás transzteoretikus modellje. A táplálkozásmarketinget befolyásoló tényezők. Az egészséges életmód jellemzői. </w:t>
            </w:r>
            <w:proofErr w:type="gramStart"/>
            <w:r w:rsidRPr="009155B3">
              <w:t>Funkcionális</w:t>
            </w:r>
            <w:proofErr w:type="gramEnd"/>
            <w:r w:rsidRPr="009155B3">
              <w:t xml:space="preserve"> élelmiszerek és fogyasztói magatartás. Fogyasztói szegmensek a táplálkozásmarketing piacán. A LOHAS életstílus jellemzői, különös tekintettel az egészség- és környezettudatosságra. A táplálkozásmarketing-stratégia elemei. Társadalmi felelősségvállalás és táplálkozásmarketing.</w:t>
            </w:r>
          </w:p>
        </w:tc>
      </w:tr>
      <w:tr w:rsidR="000C2294" w:rsidRPr="0087262E" w:rsidTr="00CB33D0">
        <w:trPr>
          <w:trHeight w:val="79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Előadások és </w:t>
            </w:r>
            <w:r w:rsidRPr="0052475D">
              <w:t>gyakorlatok tananyagának megismerése. Az aláírás feltételeként egy szóbeli prezentáció megtartása. A gyakorlatok látogatása kötelező jellegű. Hiányzás a gyakorlatok 30%-</w:t>
            </w:r>
            <w:proofErr w:type="spellStart"/>
            <w:r w:rsidRPr="0052475D">
              <w:t>áról</w:t>
            </w:r>
            <w:proofErr w:type="spellEnd"/>
            <w:r w:rsidRPr="0052475D">
              <w:t xml:space="preserve"> lehetséges.</w:t>
            </w:r>
          </w:p>
        </w:tc>
      </w:tr>
      <w:tr w:rsidR="000C2294" w:rsidRPr="0087262E" w:rsidTr="00CB33D0">
        <w:trPr>
          <w:trHeight w:val="678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Gyakorlati jegy </w:t>
            </w:r>
          </w:p>
        </w:tc>
      </w:tr>
    </w:tbl>
    <w:p w:rsidR="000C2294" w:rsidRDefault="000C2294" w:rsidP="000C2294"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0C2294" w:rsidRPr="0087262E" w:rsidTr="00CB33D0">
        <w:trPr>
          <w:trHeight w:val="423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Z. (2011): Táplálkozásmarketing. Mezőgazda Kiadó, Budapest. ISBN: 978-963-617-8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Z. (</w:t>
            </w:r>
            <w:proofErr w:type="spellStart"/>
            <w:r>
              <w:t>szerk</w:t>
            </w:r>
            <w:proofErr w:type="spellEnd"/>
            <w:r>
              <w:t>.) (2017): Élelmiszer-marketing. Akadémiai Kiadó, Budapest. ISBN: 9789634540618</w:t>
            </w:r>
          </w:p>
          <w:p w:rsidR="000C2294" w:rsidRPr="00740E47" w:rsidRDefault="000C2294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Lehota</w:t>
            </w:r>
            <w:proofErr w:type="spellEnd"/>
            <w:r>
              <w:t xml:space="preserve"> J. (</w:t>
            </w:r>
            <w:proofErr w:type="spellStart"/>
            <w:r>
              <w:t>szerk</w:t>
            </w:r>
            <w:proofErr w:type="spellEnd"/>
            <w:r>
              <w:t>.) (2001): Élelmiszer-gazdasági marketing. Műszaki Könyvkiadó, Budapest. ISBN: 963-16-2802-7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Simon J. (2012): Marketing az egészségügyben. Akadémiai Kiadó, Budapest. ISBN: 978-96-3058-866-9</w:t>
            </w:r>
          </w:p>
        </w:tc>
      </w:tr>
    </w:tbl>
    <w:p w:rsidR="000C2294" w:rsidRDefault="000C2294" w:rsidP="000C2294"/>
    <w:p w:rsidR="000C2294" w:rsidRDefault="000C2294" w:rsidP="000C229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0C2294" w:rsidRPr="007317D2" w:rsidTr="00CB33D0">
        <w:tc>
          <w:tcPr>
            <w:tcW w:w="9250" w:type="dxa"/>
            <w:gridSpan w:val="2"/>
            <w:shd w:val="clear" w:color="auto" w:fill="auto"/>
          </w:tcPr>
          <w:p w:rsidR="000C2294" w:rsidRPr="007317D2" w:rsidRDefault="000C2294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B43D89">
              <w:t>A táplálkozásmarketing fogalma, alapvető összefüggései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nil"/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TE* </w:t>
            </w:r>
            <w:r w:rsidRPr="00B43D89">
              <w:t>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A táplálkozásmarketing-stratégia elemei – a fenntartható táplálkozás 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 fogyasztók döntését befolyásoló tényezők rendszere és összefüggései a táplálkozásmarketing szemszögéből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Az egészségmagatartás jellemzői és az egészségköltés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 tervezett (tudatos) magatartás modellje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 viselkedésváltozás transzteoretikus modellje</w:t>
            </w:r>
          </w:p>
        </w:tc>
      </w:tr>
      <w:tr w:rsidR="000C2294" w:rsidRPr="007317D2" w:rsidTr="00CB33D0">
        <w:tc>
          <w:tcPr>
            <w:tcW w:w="15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</w:tbl>
    <w:p w:rsidR="000C2294" w:rsidRDefault="000C2294" w:rsidP="000C229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8"/>
      </w:tblGrid>
      <w:tr w:rsidR="000C2294" w:rsidRPr="00BF1195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 táplálkozásmarketinget befolyásoló tényezők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74631">
              <w:t>Az egészséges életmód jellemzői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proofErr w:type="gramStart"/>
            <w:r w:rsidRPr="00674631">
              <w:t>Funkcionális</w:t>
            </w:r>
            <w:proofErr w:type="gramEnd"/>
            <w:r w:rsidRPr="00674631">
              <w:t xml:space="preserve"> élelmiszerek és fogyasztói magatartás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D415F">
              <w:t>Fogyasztói szegmensek a táplálkozásmarketing piacán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D415F">
              <w:t>A LOHAS életstílus jellemzői, különös tekintettel az egészség- és környezettudatosságra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D415F">
              <w:t>A táplálkozásmarketing-stratégia elemei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0D415F">
              <w:t>Társadalmi felelősségvállalás és táplálkozásmarketing</w:t>
            </w:r>
          </w:p>
        </w:tc>
      </w:tr>
      <w:tr w:rsidR="000C2294" w:rsidRPr="00BF1195" w:rsidTr="00CB33D0">
        <w:tc>
          <w:tcPr>
            <w:tcW w:w="1529" w:type="dxa"/>
            <w:vMerge/>
            <w:tcBorders>
              <w:bottom w:val="nil"/>
            </w:tcBorders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0C2294" w:rsidRPr="00BF1195" w:rsidTr="00CB33D0">
        <w:tc>
          <w:tcPr>
            <w:tcW w:w="1529" w:type="dxa"/>
            <w:vMerge w:val="restart"/>
            <w:tcBorders>
              <w:top w:val="nil"/>
            </w:tcBorders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Új irányzatok a táplálkozásmarketingben</w:t>
            </w:r>
          </w:p>
        </w:tc>
      </w:tr>
      <w:tr w:rsidR="000C2294" w:rsidRPr="00BF1195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</w:tbl>
    <w:p w:rsidR="000C2294" w:rsidRDefault="000C2294" w:rsidP="000C2294"/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proofErr w:type="gramStart"/>
            <w:r w:rsidRPr="005A63E1">
              <w:rPr>
                <w:rFonts w:eastAsia="Arial Unicode MS"/>
                <w:b/>
                <w:szCs w:val="16"/>
              </w:rPr>
              <w:t>Kvantitatív</w:t>
            </w:r>
            <w:proofErr w:type="gramEnd"/>
            <w:r w:rsidRPr="005A63E1">
              <w:rPr>
                <w:rFonts w:eastAsia="Arial Unicode MS"/>
                <w:b/>
                <w:szCs w:val="16"/>
              </w:rPr>
              <w:t xml:space="preserve"> ismeretek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200EBC">
              <w:t>Kódja</w:t>
            </w:r>
            <w:r w:rsidRPr="00200EBC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C643FB" w:rsidRDefault="000C2294" w:rsidP="00CB33D0">
            <w:pPr>
              <w:jc w:val="center"/>
              <w:rPr>
                <w:rFonts w:eastAsia="Arial Unicode MS"/>
                <w:b/>
              </w:rPr>
            </w:pPr>
            <w:r w:rsidRPr="00C643FB">
              <w:rPr>
                <w:rFonts w:eastAsia="Arial Unicode MS"/>
                <w:b/>
              </w:rPr>
              <w:t>GT_MMAL021-17</w:t>
            </w:r>
          </w:p>
          <w:p w:rsidR="000C2294" w:rsidRPr="0087262E" w:rsidRDefault="000C2294" w:rsidP="00CB33D0">
            <w:pPr>
              <w:jc w:val="center"/>
              <w:rPr>
                <w:rFonts w:eastAsia="Arial Unicode MS"/>
                <w:b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Knowledge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quantitative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methods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 w:rsidRPr="008353E7">
              <w:rPr>
                <w:b/>
              </w:rPr>
              <w:t>Statisztika</w:t>
            </w:r>
            <w:r>
              <w:rPr>
                <w:b/>
              </w:rPr>
              <w:t xml:space="preserve"> és Módszertani Intézet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Balogh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  <w:r>
              <w:t xml:space="preserve"> </w:t>
            </w:r>
            <w:r w:rsidRPr="00695551">
              <w:t>a</w:t>
            </w:r>
            <w:r>
              <w:t xml:space="preserve"> marketing</w:t>
            </w:r>
            <w:r w:rsidRPr="00695551">
              <w:t xml:space="preserve"> terület minden fontosabb részterületén </w:t>
            </w:r>
            <w:r w:rsidRPr="00E52633">
              <w:t xml:space="preserve">használható </w:t>
            </w:r>
            <w:r>
              <w:t xml:space="preserve">haladó </w:t>
            </w:r>
            <w:r w:rsidRPr="00E52633">
              <w:t>statisztikai módszerek</w:t>
            </w:r>
            <w:r>
              <w:t>et</w:t>
            </w:r>
            <w:r w:rsidRPr="00E52633">
              <w:t xml:space="preserve"> megismer</w:t>
            </w:r>
            <w:r>
              <w:t>jék</w:t>
            </w:r>
            <w:r w:rsidRPr="00E52633">
              <w:t xml:space="preserve">, és a </w:t>
            </w:r>
            <w:r>
              <w:t>marketing</w:t>
            </w:r>
            <w:r w:rsidRPr="00E52633">
              <w:t xml:space="preserve"> területén használható </w:t>
            </w:r>
            <w:r>
              <w:t xml:space="preserve">többváltozós </w:t>
            </w:r>
            <w:r w:rsidRPr="00E52633">
              <w:t>eljárások</w:t>
            </w:r>
            <w:r>
              <w:t>at készség szinten</w:t>
            </w:r>
            <w:r w:rsidRPr="00E52633">
              <w:t xml:space="preserve"> alkalmaz</w:t>
            </w:r>
            <w:r>
              <w:t xml:space="preserve">ni tudják a hazai és a </w:t>
            </w:r>
            <w:r w:rsidRPr="00322271">
              <w:t>nemzetközi jel</w:t>
            </w:r>
            <w:r>
              <w:t xml:space="preserve">legű marketinggel kapcsolatos elemző munkák során </w:t>
            </w:r>
            <w:r w:rsidRPr="00B24726">
              <w:t>az SPSS program alkalmazásával</w:t>
            </w:r>
            <w:r>
              <w:t>.</w:t>
            </w:r>
          </w:p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Default="000C2294" w:rsidP="00CB33D0">
            <w:pPr>
              <w:jc w:val="both"/>
              <w:rPr>
                <w:b/>
                <w:bCs/>
              </w:rPr>
            </w:pP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22271">
              <w:t xml:space="preserve">Birtokában van a problémafelismerés, -megfogalmazás és -megoldás, az </w:t>
            </w:r>
            <w:proofErr w:type="gramStart"/>
            <w:r w:rsidRPr="00322271">
              <w:t>információ</w:t>
            </w:r>
            <w:proofErr w:type="gramEnd"/>
            <w:r w:rsidRPr="00322271">
              <w:t>gyűjtés és -feldolgozás korszerű, elméletileg is igényes matematikai-statisztikai</w:t>
            </w:r>
            <w:r>
              <w:t xml:space="preserve"> és</w:t>
            </w:r>
            <w:r w:rsidRPr="00322271">
              <w:t xml:space="preserve"> modellezési módszereinek, ismeri azok korlátait is.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22271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322271">
              <w:t>komplex</w:t>
            </w:r>
            <w:proofErr w:type="gramEnd"/>
            <w:r w:rsidRPr="00322271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E704B">
              <w:t>Nyitott és befogadó a gazdaságtudomány és gyakorlat új eredményei iránt.</w:t>
            </w:r>
            <w:r>
              <w:t xml:space="preserve"> </w:t>
            </w:r>
            <w:r w:rsidRPr="004E704B">
              <w:t>Kritikusan viszonyul saját, illetve a beosztottak tudásához, munkájához és magatartásához. Kötelességének tartja a hibák kijavítását, munkatársai fejlesztését.</w:t>
            </w:r>
            <w:r>
              <w:t xml:space="preserve"> </w:t>
            </w:r>
            <w:r w:rsidRPr="004E704B">
              <w:t>Érdeklődéssel fordul a kapcsolódó szaktudományok eredményei és megoldásai felé</w:t>
            </w:r>
            <w:r>
              <w:t>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E704B">
              <w:t xml:space="preserve">Különböző bonyolultságú és különböző mértékben kiszámítható </w:t>
            </w:r>
            <w:proofErr w:type="gramStart"/>
            <w:r w:rsidRPr="004E704B">
              <w:t>kontextusokban</w:t>
            </w:r>
            <w:proofErr w:type="gramEnd"/>
            <w:r w:rsidRPr="004E704B">
              <w:t xml:space="preserve"> a módszerek és technikák széles körét alkalmazza önállóan a gyakorlatban.</w:t>
            </w:r>
            <w:r>
              <w:t xml:space="preserve"> </w:t>
            </w:r>
            <w:r w:rsidRPr="004E704B">
              <w:t>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0C2294" w:rsidRPr="00B21A18" w:rsidRDefault="000C2294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jc w:val="both"/>
            </w:pP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6499">
              <w:t>Két változó közötti összefüggések elemzése</w:t>
            </w:r>
            <w:r>
              <w:t xml:space="preserve">. </w:t>
            </w:r>
            <w:r w:rsidRPr="00016499">
              <w:t>Több hatótényező hatásának vizsgálata</w:t>
            </w:r>
            <w:r>
              <w:t xml:space="preserve">. </w:t>
            </w:r>
            <w:r w:rsidRPr="00016499">
              <w:t>Eljárások a lineáris regressziós modell összehasonlítására</w:t>
            </w:r>
            <w:r>
              <w:t xml:space="preserve">. </w:t>
            </w:r>
            <w:r w:rsidRPr="00016499">
              <w:t xml:space="preserve">Lineáris regresszió </w:t>
            </w:r>
            <w:proofErr w:type="spellStart"/>
            <w:r w:rsidRPr="00016499">
              <w:t>kategóriális</w:t>
            </w:r>
            <w:proofErr w:type="spellEnd"/>
            <w:r w:rsidRPr="00016499">
              <w:t xml:space="preserve"> független változóval</w:t>
            </w:r>
            <w:r>
              <w:t xml:space="preserve">. </w:t>
            </w:r>
            <w:r w:rsidRPr="00016499">
              <w:t>Logisztikus regresszió számítása</w:t>
            </w:r>
            <w:r>
              <w:t xml:space="preserve">. </w:t>
            </w:r>
            <w:proofErr w:type="spellStart"/>
            <w:r w:rsidRPr="00016499">
              <w:t>Diszkriminancia</w:t>
            </w:r>
            <w:proofErr w:type="spellEnd"/>
            <w:r w:rsidRPr="00016499">
              <w:t xml:space="preserve"> </w:t>
            </w:r>
            <w:proofErr w:type="gramStart"/>
            <w:r w:rsidRPr="00016499">
              <w:t>analízis</w:t>
            </w:r>
            <w:proofErr w:type="gramEnd"/>
            <w:r w:rsidRPr="00016499">
              <w:t xml:space="preserve"> bemutatása</w:t>
            </w:r>
            <w:r>
              <w:t>.</w:t>
            </w:r>
            <w:r w:rsidRPr="00016499">
              <w:t xml:space="preserve"> </w:t>
            </w:r>
            <w:r>
              <w:t xml:space="preserve">Ismétlés nélküli és ismételt </w:t>
            </w:r>
            <w:proofErr w:type="spellStart"/>
            <w:r>
              <w:t>méréses</w:t>
            </w:r>
            <w:proofErr w:type="spellEnd"/>
            <w:r>
              <w:t xml:space="preserve"> </w:t>
            </w:r>
            <w:r w:rsidRPr="006E6126">
              <w:t>ANOVA</w:t>
            </w:r>
            <w:r>
              <w:t xml:space="preserve"> modellek</w:t>
            </w:r>
            <w:r w:rsidRPr="006E6126">
              <w:t>.</w:t>
            </w:r>
            <w:r>
              <w:t xml:space="preserve"> </w:t>
            </w:r>
            <w:r w:rsidRPr="006E6126">
              <w:t xml:space="preserve">Feltáró </w:t>
            </w:r>
            <w:proofErr w:type="gramStart"/>
            <w:r w:rsidRPr="006E6126">
              <w:t>faktor</w:t>
            </w:r>
            <w:proofErr w:type="gramEnd"/>
            <w:r w:rsidRPr="006E6126">
              <w:t>elemzés</w:t>
            </w:r>
            <w:r>
              <w:t xml:space="preserve">. Kérdőívek megbízhatóságának elemzése. </w:t>
            </w:r>
            <w:r w:rsidRPr="00016499">
              <w:t>Klaszterelemzési technikák</w:t>
            </w:r>
            <w:r>
              <w:t xml:space="preserve">. </w:t>
            </w:r>
            <w:r w:rsidRPr="00016499">
              <w:t>Több dimenziós skálázás (MDS)</w:t>
            </w:r>
            <w:r>
              <w:t xml:space="preserve">. </w:t>
            </w:r>
            <w:proofErr w:type="spellStart"/>
            <w:r w:rsidRPr="00016499">
              <w:t>Conjoint</w:t>
            </w:r>
            <w:proofErr w:type="spellEnd"/>
            <w:r w:rsidRPr="00016499">
              <w:t>-analízis</w:t>
            </w:r>
            <w:r>
              <w:t>.</w:t>
            </w:r>
          </w:p>
          <w:p w:rsidR="000C2294" w:rsidRPr="00B21A18" w:rsidRDefault="000C2294" w:rsidP="00CB33D0">
            <w:pPr>
              <w:ind w:right="138"/>
              <w:jc w:val="both"/>
            </w:pPr>
          </w:p>
        </w:tc>
      </w:tr>
      <w:tr w:rsidR="000C2294" w:rsidRPr="0087262E" w:rsidTr="00CB33D0">
        <w:trPr>
          <w:trHeight w:val="107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E6126">
              <w:t xml:space="preserve">Az egymásra épülő anyagrészek megértése, alkalmazásuk és begyakorlása érdekében rendszeres otthoni felkészülést kérünk a hallgatóságtól. A félév végi aláírás feltétele a gyakorlatokon való </w:t>
            </w:r>
            <w:proofErr w:type="gramStart"/>
            <w:r w:rsidRPr="006E6126">
              <w:t>aktív</w:t>
            </w:r>
            <w:proofErr w:type="gramEnd"/>
            <w:r w:rsidRPr="006E6126">
              <w:t xml:space="preserve"> részvétel és az </w:t>
            </w:r>
            <w:r>
              <w:t>SPSS statisztikai program</w:t>
            </w:r>
            <w:r w:rsidRPr="006E6126">
              <w:t xml:space="preserve"> felhasználói szintű ismerete. Az előadások látogatása ajánlott, a gyakorlatoké kötelező.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57CD8">
              <w:t xml:space="preserve">A félév </w:t>
            </w:r>
            <w:r>
              <w:t>kollokviumi</w:t>
            </w:r>
            <w:r w:rsidRPr="00857CD8">
              <w:t xml:space="preserve"> jeggyel zárul, amely elméleti és gyakorlati részből áll. </w:t>
            </w:r>
            <w:r>
              <w:t>A félév végére egy önálló esettanulmányt kell készítenie a hallgatóknak, amit a vizsgán SPSS program használatával kell újra kiszámítani és szóban megvédeni.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N</w:t>
            </w:r>
            <w:proofErr w:type="gramStart"/>
            <w:r>
              <w:t>.K</w:t>
            </w:r>
            <w:proofErr w:type="gramEnd"/>
            <w:r>
              <w:t xml:space="preserve">. </w:t>
            </w:r>
            <w:proofErr w:type="spellStart"/>
            <w:r>
              <w:t>Malhotra</w:t>
            </w:r>
            <w:proofErr w:type="spellEnd"/>
            <w:r>
              <w:t xml:space="preserve"> – Simon J. (2009): Marketingkutatás. </w:t>
            </w:r>
            <w:r w:rsidRPr="00F96C46">
              <w:t xml:space="preserve">Akadémiai Kiadó </w:t>
            </w:r>
            <w:proofErr w:type="spellStart"/>
            <w:r w:rsidRPr="00F96C46">
              <w:t>Zrt</w:t>
            </w:r>
            <w:proofErr w:type="spellEnd"/>
            <w:r w:rsidRPr="00F96C46">
              <w:t>. 832</w:t>
            </w:r>
            <w:r>
              <w:t xml:space="preserve">. o. ISBN: </w:t>
            </w:r>
            <w:r w:rsidRPr="00F96C46">
              <w:t>9789630586481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5584">
              <w:t xml:space="preserve">Sajtos L. – </w:t>
            </w:r>
            <w:proofErr w:type="spellStart"/>
            <w:r w:rsidRPr="00F85584">
              <w:t>Mitev</w:t>
            </w:r>
            <w:proofErr w:type="spellEnd"/>
            <w:r w:rsidRPr="00F85584">
              <w:t xml:space="preserve"> </w:t>
            </w:r>
            <w:proofErr w:type="gramStart"/>
            <w:r w:rsidRPr="00F85584">
              <w:t>A</w:t>
            </w:r>
            <w:proofErr w:type="gramEnd"/>
            <w:r w:rsidRPr="00F85584">
              <w:t xml:space="preserve">. (2007): „SPSS kutatási és adatelemzési kézikönyv”, </w:t>
            </w:r>
            <w:proofErr w:type="spellStart"/>
            <w:r>
              <w:t>Alinea</w:t>
            </w:r>
            <w:proofErr w:type="spellEnd"/>
            <w:r>
              <w:t xml:space="preserve"> Kiadó, Budapest, 2007. </w:t>
            </w:r>
            <w:r w:rsidRPr="00F85584">
              <w:t>402. o. ISBN 978-963-9659-08-7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lastRenderedPageBreak/>
              <w:t>Howitt</w:t>
            </w:r>
            <w:proofErr w:type="spellEnd"/>
            <w:r>
              <w:t xml:space="preserve">, D. – </w:t>
            </w:r>
            <w:proofErr w:type="spellStart"/>
            <w:r>
              <w:t>Cramer</w:t>
            </w:r>
            <w:proofErr w:type="spellEnd"/>
            <w:r>
              <w:t xml:space="preserve"> D.: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Statistics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  <w:r>
              <w:t xml:space="preserve">, 6/E </w:t>
            </w:r>
            <w:proofErr w:type="spellStart"/>
            <w:r>
              <w:t>Pearson</w:t>
            </w:r>
            <w:proofErr w:type="spellEnd"/>
            <w:r>
              <w:t xml:space="preserve">, </w:t>
            </w:r>
            <w:proofErr w:type="spellStart"/>
            <w:r>
              <w:t>Harlow</w:t>
            </w:r>
            <w:proofErr w:type="spellEnd"/>
            <w:r>
              <w:t>. 2014. 744. p. ISBN-13: 9781292000749</w:t>
            </w:r>
          </w:p>
          <w:p w:rsidR="000C2294" w:rsidRPr="00740E47" w:rsidRDefault="000C2294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3192">
              <w:t>J</w:t>
            </w:r>
            <w:proofErr w:type="gramStart"/>
            <w:r w:rsidRPr="00DE3192">
              <w:t>.F</w:t>
            </w:r>
            <w:proofErr w:type="gramEnd"/>
            <w:r w:rsidRPr="00DE3192">
              <w:t xml:space="preserve">. </w:t>
            </w:r>
            <w:proofErr w:type="spellStart"/>
            <w:r w:rsidRPr="00DE3192">
              <w:t>Hair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Jr</w:t>
            </w:r>
            <w:proofErr w:type="spellEnd"/>
            <w:r w:rsidRPr="00DE3192">
              <w:t xml:space="preserve"> - W</w:t>
            </w:r>
            <w:proofErr w:type="gramStart"/>
            <w:r w:rsidRPr="00DE3192">
              <w:t>.C</w:t>
            </w:r>
            <w:proofErr w:type="gramEnd"/>
            <w:r w:rsidRPr="00DE3192">
              <w:t>. Blac</w:t>
            </w:r>
            <w:r>
              <w:t>k - B.J. Babin - R</w:t>
            </w:r>
            <w:proofErr w:type="gramStart"/>
            <w:r>
              <w:t>.E</w:t>
            </w:r>
            <w:proofErr w:type="gramEnd"/>
            <w:r>
              <w:t>. Anderson</w:t>
            </w:r>
            <w:r w:rsidRPr="00DE3192">
              <w:t xml:space="preserve">: </w:t>
            </w:r>
            <w:proofErr w:type="spellStart"/>
            <w:r w:rsidRPr="00DE3192">
              <w:t>Multivariate</w:t>
            </w:r>
            <w:proofErr w:type="spellEnd"/>
            <w:r w:rsidRPr="00DE3192">
              <w:t xml:space="preserve"> Data </w:t>
            </w:r>
            <w:proofErr w:type="spellStart"/>
            <w:r w:rsidRPr="00DE3192">
              <w:t>Analysis</w:t>
            </w:r>
            <w:proofErr w:type="spellEnd"/>
            <w:r w:rsidRPr="00DE3192">
              <w:t xml:space="preserve"> (7th Edition) 7th Edition. </w:t>
            </w:r>
            <w:proofErr w:type="spellStart"/>
            <w:r w:rsidRPr="00DE3192">
              <w:t>Pearson</w:t>
            </w:r>
            <w:proofErr w:type="spellEnd"/>
            <w:r w:rsidRPr="00DE3192">
              <w:t xml:space="preserve"> New International Edition.</w:t>
            </w:r>
            <w:r>
              <w:t xml:space="preserve"> 2014.</w:t>
            </w:r>
            <w:r w:rsidRPr="00DE3192">
              <w:t xml:space="preserve"> 733. p. ISBN-13: 978-0138132637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85584">
              <w:t>Ketskeméty</w:t>
            </w:r>
            <w:proofErr w:type="spellEnd"/>
            <w:r w:rsidRPr="00F85584">
              <w:t xml:space="preserve"> L. – Izsó L. (2005): „Bevezetés az SPSS programrendszerbe (Módszertani útmutató és feladatgyűjtemény statisztikai elemzésekhez)”, ELTE </w:t>
            </w:r>
            <w:r>
              <w:t xml:space="preserve">Eötvös Kiadó, Budapest, 2005. </w:t>
            </w:r>
            <w:r w:rsidRPr="00F85584">
              <w:t>459. o. ISBN 963 436 823 6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DE3192">
              <w:t>Field</w:t>
            </w:r>
            <w:proofErr w:type="spellEnd"/>
            <w:r w:rsidRPr="00DE3192">
              <w:t xml:space="preserve"> </w:t>
            </w:r>
            <w:proofErr w:type="gramStart"/>
            <w:r w:rsidRPr="00DE3192">
              <w:t>A</w:t>
            </w:r>
            <w:proofErr w:type="gramEnd"/>
            <w:r w:rsidRPr="00DE3192">
              <w:t xml:space="preserve">.: </w:t>
            </w:r>
            <w:proofErr w:type="spellStart"/>
            <w:r w:rsidRPr="00DE3192">
              <w:t>Discovering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Statistics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Using</w:t>
            </w:r>
            <w:proofErr w:type="spellEnd"/>
            <w:r w:rsidRPr="00DE3192">
              <w:t xml:space="preserve"> SPSS (</w:t>
            </w:r>
            <w:proofErr w:type="spellStart"/>
            <w:r w:rsidRPr="00DE3192">
              <w:t>Introducing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Statistical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Methods</w:t>
            </w:r>
            <w:proofErr w:type="spellEnd"/>
            <w:r w:rsidRPr="00DE3192">
              <w:t xml:space="preserve">), 5th Edition, SAGE </w:t>
            </w:r>
            <w:proofErr w:type="spellStart"/>
            <w:r w:rsidRPr="00DE3192">
              <w:t>Publications</w:t>
            </w:r>
            <w:proofErr w:type="spellEnd"/>
            <w:r w:rsidRPr="00DE3192">
              <w:t xml:space="preserve"> Ltd., London, 2017. 1104. p. ISBN-13: 9781526445780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Anderson, </w:t>
            </w:r>
            <w:proofErr w:type="spellStart"/>
            <w:r>
              <w:t>Sweeney</w:t>
            </w:r>
            <w:proofErr w:type="spellEnd"/>
            <w:r>
              <w:t xml:space="preserve">, Williams, Freeman and </w:t>
            </w:r>
            <w:proofErr w:type="spellStart"/>
            <w:r>
              <w:t>Shoesmith</w:t>
            </w:r>
            <w:proofErr w:type="spellEnd"/>
            <w:r>
              <w:t xml:space="preserve">: </w:t>
            </w:r>
            <w:proofErr w:type="spellStart"/>
            <w:r>
              <w:t>Statistics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Business and </w:t>
            </w:r>
            <w:proofErr w:type="spellStart"/>
            <w:r>
              <w:t>Economics</w:t>
            </w:r>
            <w:proofErr w:type="spellEnd"/>
            <w:r>
              <w:t xml:space="preserve">,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EMEA, 2010. UK, 928. p. ISBN: 1408018101</w:t>
            </w:r>
          </w:p>
        </w:tc>
      </w:tr>
    </w:tbl>
    <w:p w:rsidR="000C2294" w:rsidRDefault="000C2294" w:rsidP="000C2294"/>
    <w:p w:rsidR="000C2294" w:rsidRDefault="000C2294" w:rsidP="000C2294"/>
    <w:p w:rsidR="000C2294" w:rsidRDefault="000C2294" w:rsidP="000C2294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0C2294" w:rsidRPr="007317D2" w:rsidTr="00CB33D0">
        <w:tc>
          <w:tcPr>
            <w:tcW w:w="9250" w:type="dxa"/>
            <w:gridSpan w:val="2"/>
            <w:shd w:val="clear" w:color="auto" w:fill="auto"/>
          </w:tcPr>
          <w:p w:rsidR="000C2294" w:rsidRPr="007317D2" w:rsidRDefault="000C2294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5B0DA5">
              <w:t>Két változó közötti összefüggések elemzése.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5B0DA5">
              <w:t>Két változó</w:t>
            </w:r>
            <w:r>
              <w:t xml:space="preserve"> közötti összefüggések elemzésével kapcsolatos ismeretek.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5B0DA5">
              <w:t>Több hatótényező hatásának vizsgálata. Eljárások a lineáris regressziós modell összehasonlítására.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</w:t>
            </w:r>
            <w:r w:rsidRPr="005B0DA5">
              <w:t xml:space="preserve"> Eljárások a lineáris regressziós modell</w:t>
            </w:r>
            <w:r>
              <w:t>ek</w:t>
            </w:r>
            <w:r w:rsidRPr="005B0DA5">
              <w:t xml:space="preserve"> összehasonlítására.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5B0DA5">
              <w:t xml:space="preserve">Lineáris regresszió </w:t>
            </w:r>
            <w:proofErr w:type="spellStart"/>
            <w:r w:rsidRPr="005B0DA5">
              <w:t>kategóriális</w:t>
            </w:r>
            <w:proofErr w:type="spellEnd"/>
            <w:r w:rsidRPr="005B0DA5">
              <w:t xml:space="preserve"> független változóval.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proofErr w:type="spellStart"/>
            <w:r>
              <w:t>Dummy</w:t>
            </w:r>
            <w:proofErr w:type="spellEnd"/>
            <w:r>
              <w:t xml:space="preserve"> változók beépítése a regressziós modellekbe.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2825EA">
              <w:t>Bevezetés a logisztikus regresszióba</w:t>
            </w:r>
            <w:r>
              <w:t>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Logisztikus regresszióval kapcsolatos alapismeretek.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proofErr w:type="spellStart"/>
            <w:r w:rsidRPr="005B0DA5">
              <w:t>Diszkriminancia</w:t>
            </w:r>
            <w:proofErr w:type="spellEnd"/>
            <w:r w:rsidRPr="005B0DA5">
              <w:t xml:space="preserve"> </w:t>
            </w:r>
            <w:proofErr w:type="gramStart"/>
            <w:r w:rsidRPr="005B0DA5">
              <w:t>analízis</w:t>
            </w:r>
            <w:proofErr w:type="gramEnd"/>
            <w:r w:rsidRPr="005B0DA5">
              <w:t xml:space="preserve"> bemutatása.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proofErr w:type="spellStart"/>
            <w:r w:rsidRPr="005B0DA5">
              <w:t>Diszkriminancia</w:t>
            </w:r>
            <w:proofErr w:type="spellEnd"/>
            <w:r w:rsidRPr="005B0DA5">
              <w:t xml:space="preserve"> </w:t>
            </w:r>
            <w:proofErr w:type="gramStart"/>
            <w:r w:rsidRPr="005B0DA5">
              <w:t>analízis</w:t>
            </w:r>
            <w:proofErr w:type="gramEnd"/>
            <w:r w:rsidRPr="005B0DA5">
              <w:t xml:space="preserve"> </w:t>
            </w:r>
            <w:r>
              <w:t>gyakorlati alkalmazása.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7F2F56">
              <w:t xml:space="preserve">Ismétlés nélküli és ismételt </w:t>
            </w:r>
            <w:proofErr w:type="spellStart"/>
            <w:r w:rsidRPr="007F2F56">
              <w:t>méréses</w:t>
            </w:r>
            <w:proofErr w:type="spellEnd"/>
            <w:r w:rsidRPr="007F2F56">
              <w:t xml:space="preserve"> ANOVA modellek.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7F2F56">
              <w:t>ANOVA modellek</w:t>
            </w:r>
            <w:r>
              <w:t xml:space="preserve"> a gyakorlatban.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2825EA">
              <w:t xml:space="preserve">Feltáró </w:t>
            </w:r>
            <w:proofErr w:type="gramStart"/>
            <w:r w:rsidRPr="002825EA">
              <w:t>faktor</w:t>
            </w:r>
            <w:proofErr w:type="gramEnd"/>
            <w:r w:rsidRPr="002825EA">
              <w:t>elemzés I.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Feltáró </w:t>
            </w:r>
            <w:proofErr w:type="gramStart"/>
            <w:r>
              <w:t>faktor</w:t>
            </w:r>
            <w:proofErr w:type="gramEnd"/>
            <w:r>
              <w:t>elemzéssel kapcsolatos ismeretek I.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2825EA">
              <w:t xml:space="preserve">Feltáró </w:t>
            </w:r>
            <w:proofErr w:type="gramStart"/>
            <w:r w:rsidRPr="002825EA">
              <w:t>faktor</w:t>
            </w:r>
            <w:proofErr w:type="gramEnd"/>
            <w:r w:rsidRPr="002825EA">
              <w:t>elemzés I</w:t>
            </w:r>
            <w:r>
              <w:t>I</w:t>
            </w:r>
            <w:r w:rsidRPr="002825EA">
              <w:t>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Feltáró </w:t>
            </w:r>
            <w:proofErr w:type="gramStart"/>
            <w:r>
              <w:t>faktor</w:t>
            </w:r>
            <w:proofErr w:type="gramEnd"/>
            <w:r>
              <w:t>elemzéssel kapcsolatos ismeretek II.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2825EA">
              <w:t>Kérdőívek megbízhatósági elemzése</w:t>
            </w:r>
            <w:r>
              <w:t>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2825EA">
              <w:t>Kérdőívek megbízhatósági elemzése</w:t>
            </w:r>
            <w:r>
              <w:t xml:space="preserve"> </w:t>
            </w:r>
            <w:r w:rsidRPr="00353C50">
              <w:t>(</w:t>
            </w:r>
            <w:proofErr w:type="spellStart"/>
            <w:r w:rsidRPr="00353C50">
              <w:t>Cro</w:t>
            </w:r>
            <w:r>
              <w:t>nbach</w:t>
            </w:r>
            <w:proofErr w:type="spellEnd"/>
            <w:r>
              <w:t>-</w:t>
            </w:r>
            <w:r w:rsidRPr="00353C50">
              <w:t>alfa</w:t>
            </w:r>
            <w:r>
              <w:t xml:space="preserve"> értelmezése</w:t>
            </w:r>
            <w:r w:rsidRPr="00353C50">
              <w:t>).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7F2F56">
              <w:t>Klaszterelemzési technikák I.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7F2F56">
              <w:t>Klaszterelemzési technikák</w:t>
            </w:r>
            <w:r>
              <w:t>kal kapcsolatos ismeretek I.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7F2F56">
              <w:t xml:space="preserve">Klaszterelemzési technikák </w:t>
            </w:r>
            <w:r>
              <w:t>I</w:t>
            </w:r>
            <w:r w:rsidRPr="007F2F56">
              <w:t>I.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7F2F56">
              <w:t>Klaszterelemzési technikák</w:t>
            </w:r>
            <w:r>
              <w:t>kal kapcsolatos ismeretek II.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7F2F56">
              <w:t>Több dimenziós skálázás (MDS).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Több dimenziós skálázás (MDS)</w:t>
            </w:r>
            <w:r w:rsidRPr="007F2F56">
              <w:t xml:space="preserve"> </w:t>
            </w:r>
            <w:r>
              <w:t>a gyakorlatban</w:t>
            </w:r>
            <w:r w:rsidRPr="00353C50">
              <w:t>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proofErr w:type="spellStart"/>
            <w:r w:rsidRPr="007F2F56">
              <w:t>Conjoint</w:t>
            </w:r>
            <w:proofErr w:type="spellEnd"/>
            <w:r w:rsidRPr="007F2F56">
              <w:t>-analízis.</w:t>
            </w:r>
          </w:p>
        </w:tc>
      </w:tr>
      <w:tr w:rsidR="000C2294" w:rsidRPr="007317D2" w:rsidTr="00CB33D0"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proofErr w:type="spellStart"/>
            <w:r>
              <w:t>Conjoint</w:t>
            </w:r>
            <w:proofErr w:type="spellEnd"/>
            <w:r>
              <w:t>-analízis alapjai.</w:t>
            </w:r>
          </w:p>
        </w:tc>
      </w:tr>
      <w:tr w:rsidR="000C2294" w:rsidRPr="007317D2" w:rsidTr="00CB33D0">
        <w:tc>
          <w:tcPr>
            <w:tcW w:w="1529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Összefoglalás.</w:t>
            </w:r>
          </w:p>
        </w:tc>
      </w:tr>
      <w:tr w:rsidR="000C2294" w:rsidRPr="007317D2" w:rsidTr="00CB33D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</w:t>
            </w:r>
            <w:r w:rsidRPr="002825EA">
              <w:t>Vizsgára felkészítő gyakorlás</w:t>
            </w:r>
            <w:r>
              <w:t>.</w:t>
            </w:r>
          </w:p>
        </w:tc>
      </w:tr>
    </w:tbl>
    <w:p w:rsidR="000C2294" w:rsidRDefault="000C2294" w:rsidP="000C2294">
      <w:r>
        <w:t>*TE tanulási eredmények</w:t>
      </w:r>
    </w:p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r w:rsidRPr="00F81067">
              <w:rPr>
                <w:rFonts w:eastAsia="Arial Unicode MS"/>
                <w:b/>
                <w:szCs w:val="16"/>
              </w:rPr>
              <w:t>Online marketing az élelmiszer-gazdaságban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Pr="00E21AFC">
              <w:rPr>
                <w:rFonts w:eastAsia="Arial Unicode MS"/>
                <w:b/>
              </w:rPr>
              <w:t>022-17</w:t>
            </w: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 w:rsidRPr="00F81067">
              <w:rPr>
                <w:b/>
              </w:rPr>
              <w:t xml:space="preserve">Online marketing in </w:t>
            </w:r>
            <w:proofErr w:type="spellStart"/>
            <w:r w:rsidRPr="00F81067">
              <w:rPr>
                <w:b/>
              </w:rPr>
              <w:t>the</w:t>
            </w:r>
            <w:proofErr w:type="spellEnd"/>
            <w:r w:rsidRPr="00F81067">
              <w:rPr>
                <w:b/>
              </w:rPr>
              <w:t xml:space="preserve"> </w:t>
            </w:r>
            <w:proofErr w:type="spellStart"/>
            <w:r w:rsidRPr="00F81067">
              <w:rPr>
                <w:b/>
              </w:rPr>
              <w:t>food</w:t>
            </w:r>
            <w:proofErr w:type="spellEnd"/>
            <w:r w:rsidRPr="00F81067">
              <w:rPr>
                <w:b/>
              </w:rPr>
              <w:t xml:space="preserve"> </w:t>
            </w:r>
            <w:proofErr w:type="spellStart"/>
            <w:r w:rsidRPr="00F81067">
              <w:rPr>
                <w:b/>
              </w:rPr>
              <w:t>economy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DE GTK - Marketing és Kereskedelem Intézet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Levelező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igen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adjunktus</w:t>
            </w: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861EF">
              <w:t xml:space="preserve">A képzés tematikája valamennyi fontosabb marketing-kommunikációs folyamatot felöleli, a stratégiai tervezéstől a fejlesztésen át a kampánymenedzsmentig, valamint bevezeti a hallgatókat a </w:t>
            </w:r>
            <w:proofErr w:type="gramStart"/>
            <w:r w:rsidRPr="007861EF">
              <w:t>speciális</w:t>
            </w:r>
            <w:proofErr w:type="gramEnd"/>
            <w:r w:rsidRPr="007861EF">
              <w:t xml:space="preserve"> szakterületek – például a keresőmarketing vagy a közösségi média marketing – és további digitális eszközök világába.</w:t>
            </w:r>
          </w:p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Jól ismeri marketing szakterülete szókincsét és az írott és beszélt nyelvi kommunikáció sajátosságait, legfontosabb formáit, módszereit, és technikáit anyanyelvén és egy idegen nyelven.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Jól ismeri a vevőorientáció érvényesítésének szervezeti formáit és folyamatait. Ismeri és érti a fogyasztói választást magyarázó elméleteket, a fogyasztás társadalmi szerepét.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Gazdálkodási folyamatokban, projektekben, csoportos feladatmegoldásokban vesz részt, vezetőként a tevékenységet tervezi, irányítja, szervezi, </w:t>
            </w:r>
            <w:proofErr w:type="gramStart"/>
            <w:r>
              <w:t>koordinálja</w:t>
            </w:r>
            <w:proofErr w:type="gramEnd"/>
            <w:r>
              <w:t>, értékeli. Képes a tanult ismeretek és megszerzett tapasztalatok birtokában saját vállalkozás irányítására és működtetésére.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Saját elemzésen alapuló egyéni álláspontot alakít ki és azt vitában is megvédi és képes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a megoldás megtervezésére, döntések meghozatalára.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 xml:space="preserve">Vállalja azokat az átfogó és </w:t>
            </w:r>
            <w:proofErr w:type="gramStart"/>
            <w:r w:rsidRPr="00F81067">
              <w:t>speciális</w:t>
            </w:r>
            <w:proofErr w:type="gramEnd"/>
            <w:r w:rsidRPr="00F81067">
              <w:t xml:space="preserve"> viszonyokat, azt a szakmai identitást, amelyek marketing szakterülete sajátos karakterét, személyes és közösségi szerepét alkotják.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0C2294" w:rsidRPr="00EB295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>Bekapcsolódik kutatási és fejlesztési projektekbe, a projektcsopor</w:t>
            </w:r>
            <w:r>
              <w:t>tban a cél elérése érdekében au</w:t>
            </w:r>
            <w:r w:rsidRPr="00F81067">
              <w:t>tonóm módon, a csoport többi tagjával együttműködve mozgósítja elméleti és gyakorlati tudását, képességeit.</w:t>
            </w: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 xml:space="preserve">A hallgatók a félév során az alábbi témakörökkel találkozhatnak: </w:t>
            </w:r>
            <w:r>
              <w:t>Offline és online marketing ös</w:t>
            </w:r>
            <w:r w:rsidRPr="00F81067">
              <w:t>szehasonlítása; Online marketing eszközök; Digitális eszközök; Keresők fajtái és m</w:t>
            </w:r>
            <w:r>
              <w:t>űködésük va</w:t>
            </w:r>
            <w:r w:rsidRPr="00F81067">
              <w:t xml:space="preserve">lamint optimalizálásuk; Kulcsszavak optimális kialakítása; Internetes kampányok és hirdetések; </w:t>
            </w:r>
            <w:proofErr w:type="gramStart"/>
            <w:r w:rsidRPr="00F81067">
              <w:t>Banner hirdetések</w:t>
            </w:r>
            <w:proofErr w:type="gramEnd"/>
            <w:r w:rsidRPr="00F81067">
              <w:t xml:space="preserve">; E-mail-marketing; Website ergonómia; </w:t>
            </w:r>
            <w:proofErr w:type="spellStart"/>
            <w:r w:rsidRPr="00F81067">
              <w:t>Webanalítika</w:t>
            </w:r>
            <w:proofErr w:type="spellEnd"/>
            <w:r w:rsidRPr="00F81067">
              <w:t>; Webáruház-marketing; Közösségi média; Internetjogi követelmények és szabályok.</w:t>
            </w:r>
          </w:p>
        </w:tc>
      </w:tr>
      <w:tr w:rsidR="000C2294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55EFE">
              <w:t>Az előadások</w:t>
            </w:r>
            <w:r>
              <w:t xml:space="preserve"> és gyakorlatok</w:t>
            </w:r>
            <w:r w:rsidRPr="00755EFE">
              <w:t xml:space="preserve"> látogatása elvárt, </w:t>
            </w:r>
            <w:r>
              <w:t xml:space="preserve">de nem </w:t>
            </w:r>
            <w:r w:rsidRPr="00755EFE">
              <w:t>kötelező jellegű. Az előadások és gyakorlatok a tananyag tekintetében nem lesznek szétválasztva. Hiányzás a gyakorlatok 30%-</w:t>
            </w:r>
            <w:proofErr w:type="spellStart"/>
            <w:r w:rsidRPr="00755EFE">
              <w:t>áról</w:t>
            </w:r>
            <w:proofErr w:type="spellEnd"/>
            <w:r w:rsidRPr="00755EFE">
              <w:t xml:space="preserve"> lehetséges (ez 4 alkalmat jelent). A félév során 2-3 fős csoportokba sorolják az oktatók a hallgatókat. A csoportoknak egy, az oktatók által kiadott </w:t>
            </w:r>
            <w:r>
              <w:t>online marketinggel</w:t>
            </w:r>
            <w:r w:rsidRPr="00755EFE">
              <w:t xml:space="preserve"> kapcsolatos esettanulmányt kell kidolgozniuk a félév végéig írásbeli és szóbeli formában. Az írásbeli beadandó során egy előre megadott felépítésű anyagot kell megírniuk 10-15 oldal terjedelemben (</w:t>
            </w:r>
            <w:proofErr w:type="spellStart"/>
            <w:r w:rsidRPr="00755EFE">
              <w:t>docx</w:t>
            </w:r>
            <w:proofErr w:type="spellEnd"/>
            <w:r w:rsidRPr="00755EFE">
              <w:t>/</w:t>
            </w:r>
            <w:proofErr w:type="spellStart"/>
            <w:r w:rsidRPr="00755EFE">
              <w:t>doc</w:t>
            </w:r>
            <w:proofErr w:type="spellEnd"/>
            <w:r w:rsidRPr="00755EFE">
              <w:t xml:space="preserve"> formátum; 12-es betűméret, TNR betűtípus; 1,5-ös sorköz; 0 pt-s térköz; 2,5 cm-es </w:t>
            </w:r>
            <w:proofErr w:type="gramStart"/>
            <w:r w:rsidRPr="00755EFE">
              <w:t>margók</w:t>
            </w:r>
            <w:proofErr w:type="gramEnd"/>
            <w:r w:rsidRPr="00755EFE">
              <w:t xml:space="preserve">). A szövegközi hivatkozások és az irodalomjegyzék formázása a szakdolgozat követelményeknek feleljen meg. A beadandót a </w:t>
            </w:r>
            <w:proofErr w:type="spellStart"/>
            <w:r w:rsidRPr="00755EFE">
              <w:t>Moodle</w:t>
            </w:r>
            <w:proofErr w:type="spellEnd"/>
            <w:r w:rsidRPr="00755EFE">
              <w:t xml:space="preserve"> rendszerbe kell majd feltölteni a szemeszter során megadott feltételek alapján. Az egyes csoportokon belül a hallgatók egyenlően lesznek értékelve (</w:t>
            </w:r>
            <w:proofErr w:type="spellStart"/>
            <w:r w:rsidRPr="00755EFE">
              <w:t>ezalól</w:t>
            </w:r>
            <w:proofErr w:type="spellEnd"/>
            <w:r w:rsidRPr="00755EFE">
              <w:t xml:space="preserve"> kivétel, ha egy hallgató valamilyen okból negatív módon eltérően teljesít a hallgatótársaihoz képest).</w:t>
            </w:r>
          </w:p>
        </w:tc>
      </w:tr>
    </w:tbl>
    <w:p w:rsidR="000C2294" w:rsidRDefault="000C2294" w:rsidP="000C2294"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0C2294" w:rsidRPr="0087262E" w:rsidTr="00CB33D0">
        <w:trPr>
          <w:trHeight w:val="1021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Értékelés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93D3A">
              <w:t xml:space="preserve">A félév során az aláírás feltétele </w:t>
            </w:r>
            <w:r>
              <w:t>egy esettanulmány 2-3 fős csoportos vagy egyéni kidolgozása</w:t>
            </w:r>
            <w:r w:rsidRPr="00693D3A">
              <w:t>. Összesen 10</w:t>
            </w:r>
            <w:r>
              <w:t>0 pont gyűjthető a félév során</w:t>
            </w:r>
            <w:r w:rsidRPr="00693D3A">
              <w:t xml:space="preserve">. A félév végén </w:t>
            </w:r>
            <w:r>
              <w:t>a legjobban teljesítő csapatnak lehetősége lesz ajánlott jegyet szerezni</w:t>
            </w:r>
            <w:r w:rsidRPr="00693D3A">
              <w:t xml:space="preserve">. </w:t>
            </w:r>
            <w:r>
              <w:t>A hallgatónak az írásbeli beadandó során is minimum teljesítenie kell a megszerezhető pontok 50%-át, más esetben az aláírás megtagadásra kerül.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aláírást megszerző</w:t>
            </w:r>
            <w:r w:rsidRPr="00693D3A">
              <w:t xml:space="preserve"> hallgató</w:t>
            </w:r>
            <w:r>
              <w:t>k</w:t>
            </w:r>
            <w:r w:rsidRPr="00693D3A">
              <w:t xml:space="preserve"> szóbeli vizsgát köteles</w:t>
            </w:r>
            <w:r>
              <w:t>ek</w:t>
            </w:r>
            <w:r w:rsidRPr="00693D3A">
              <w:t xml:space="preserve"> teljesíteni</w:t>
            </w:r>
            <w:r>
              <w:t xml:space="preserve"> a vizsgaidőszak során</w:t>
            </w:r>
            <w:r w:rsidRPr="00693D3A">
              <w:t>.</w:t>
            </w:r>
            <w:r>
              <w:t xml:space="preserve"> A vizsgára az előzetesen rendelkezésükre bocsátott tételek alapján tudnak felkészülni. 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- 50 = elégtelen (1)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51 - 62 = elégséges (2) – 51%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63 - 74 = közepes (3) – 63%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75 - 86 = jó (4) – 75%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87 - 100 = jeles (5) – 87%</w:t>
            </w:r>
          </w:p>
        </w:tc>
      </w:tr>
      <w:tr w:rsidR="000C2294" w:rsidRPr="0087262E" w:rsidTr="00CB33D0">
        <w:trPr>
          <w:trHeight w:val="1021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939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9"/>
            </w:tblGrid>
            <w:tr w:rsidR="000C2294" w:rsidRPr="0087262E" w:rsidTr="00CB33D0">
              <w:trPr>
                <w:trHeight w:val="1021"/>
              </w:trPr>
              <w:tc>
                <w:tcPr>
                  <w:tcW w:w="9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2294" w:rsidRPr="00B21A18" w:rsidRDefault="000C2294" w:rsidP="00CB33D0">
                  <w:pPr>
                    <w:rPr>
                      <w:b/>
                      <w:bCs/>
                    </w:rPr>
                  </w:pPr>
                  <w:r w:rsidRPr="00B21A18">
                    <w:rPr>
                      <w:b/>
                      <w:bCs/>
                    </w:rPr>
                    <w:t xml:space="preserve">Kötelező </w:t>
                  </w:r>
                  <w:r>
                    <w:rPr>
                      <w:b/>
                      <w:bCs/>
                    </w:rPr>
                    <w:t>szakirodalom</w:t>
                  </w:r>
                  <w:r w:rsidRPr="00B21A18">
                    <w:rPr>
                      <w:b/>
                      <w:bCs/>
                    </w:rPr>
                    <w:t>:</w:t>
                  </w:r>
                </w:p>
                <w:p w:rsidR="000C2294" w:rsidRDefault="000C2294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>
                    <w:t>Bányai Edit – Novák Péter (</w:t>
                  </w:r>
                  <w:proofErr w:type="spellStart"/>
                  <w:r>
                    <w:t>szerk</w:t>
                  </w:r>
                  <w:proofErr w:type="spellEnd"/>
                  <w:r>
                    <w:t>) (2011): Online üzlet és marketing. Akadémiai Kiadó, Budapest. ISBN: 9789630589864</w:t>
                  </w:r>
                </w:p>
                <w:p w:rsidR="000C2294" w:rsidRDefault="000C2294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>
                    <w:t>Az előadások anyaga</w:t>
                  </w:r>
                </w:p>
                <w:p w:rsidR="000C2294" w:rsidRPr="00740E47" w:rsidRDefault="000C2294" w:rsidP="00CB33D0">
                  <w:pPr>
                    <w:rPr>
                      <w:b/>
                      <w:bCs/>
                    </w:rPr>
                  </w:pPr>
                  <w:r w:rsidRPr="00740E47">
                    <w:rPr>
                      <w:b/>
                      <w:bCs/>
                    </w:rPr>
                    <w:t>Ajánlott szakirodalom:</w:t>
                  </w:r>
                </w:p>
                <w:p w:rsidR="000C2294" w:rsidRDefault="000C2294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  <w:jc w:val="both"/>
                  </w:pPr>
                  <w:proofErr w:type="spellStart"/>
                  <w:r w:rsidRPr="001D2065">
                    <w:t>Chaffey</w:t>
                  </w:r>
                  <w:proofErr w:type="spellEnd"/>
                  <w:r w:rsidRPr="001D2065">
                    <w:t>, D</w:t>
                  </w:r>
                  <w:proofErr w:type="gramStart"/>
                  <w:r w:rsidRPr="001D2065">
                    <w:t>.;</w:t>
                  </w:r>
                  <w:proofErr w:type="gramEnd"/>
                  <w:r w:rsidRPr="001D2065">
                    <w:t xml:space="preserve"> Ellis-</w:t>
                  </w:r>
                  <w:proofErr w:type="spellStart"/>
                  <w:r w:rsidRPr="001D2065">
                    <w:t>Chadwick</w:t>
                  </w:r>
                  <w:proofErr w:type="spellEnd"/>
                  <w:r w:rsidRPr="001D2065">
                    <w:t xml:space="preserve">, F. (2019): Digital Marketing, 7th Edition, The: </w:t>
                  </w:r>
                  <w:proofErr w:type="spellStart"/>
                  <w:r w:rsidRPr="001D2065">
                    <w:t>Pearson</w:t>
                  </w:r>
                  <w:proofErr w:type="spellEnd"/>
                  <w:r w:rsidRPr="001D2065">
                    <w:t xml:space="preserve"> New International Edition. </w:t>
                  </w:r>
                  <w:proofErr w:type="spellStart"/>
                  <w:r w:rsidRPr="001D2065">
                    <w:t>Pearson</w:t>
                  </w:r>
                  <w:proofErr w:type="spellEnd"/>
                  <w:r w:rsidRPr="001D2065">
                    <w:t>, ISBN: 978-1-292-24159-3</w:t>
                  </w:r>
                </w:p>
                <w:p w:rsidR="000C2294" w:rsidRPr="00B21A18" w:rsidRDefault="000C2294" w:rsidP="00CB33D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  <w:jc w:val="both"/>
                  </w:pPr>
                  <w:proofErr w:type="spellStart"/>
                  <w:r w:rsidRPr="001D2065">
                    <w:t>Chaffey</w:t>
                  </w:r>
                  <w:proofErr w:type="spellEnd"/>
                  <w:r w:rsidRPr="001D2065">
                    <w:t xml:space="preserve">, D.; </w:t>
                  </w:r>
                  <w:proofErr w:type="spellStart"/>
                  <w:r w:rsidRPr="001D2065">
                    <w:t>Hemphill</w:t>
                  </w:r>
                  <w:proofErr w:type="spellEnd"/>
                  <w:r w:rsidRPr="001D2065">
                    <w:t>, T</w:t>
                  </w:r>
                  <w:proofErr w:type="gramStart"/>
                  <w:r w:rsidRPr="001D2065">
                    <w:t>.;</w:t>
                  </w:r>
                  <w:proofErr w:type="gramEnd"/>
                  <w:r w:rsidRPr="001D2065">
                    <w:t xml:space="preserve"> </w:t>
                  </w:r>
                  <w:proofErr w:type="spellStart"/>
                  <w:r w:rsidRPr="001D2065">
                    <w:t>Edmundson-Bird</w:t>
                  </w:r>
                  <w:proofErr w:type="spellEnd"/>
                  <w:r w:rsidRPr="001D2065">
                    <w:t>, D.  (2019): Digital Business and E-</w:t>
                  </w:r>
                  <w:proofErr w:type="spellStart"/>
                  <w:r w:rsidRPr="001D2065">
                    <w:t>Commerce</w:t>
                  </w:r>
                  <w:proofErr w:type="spellEnd"/>
                  <w:r w:rsidRPr="001D2065">
                    <w:t xml:space="preserve"> Management, 7th Edition. The: </w:t>
                  </w:r>
                  <w:proofErr w:type="spellStart"/>
                  <w:r w:rsidRPr="001D2065">
                    <w:t>Pearson</w:t>
                  </w:r>
                  <w:proofErr w:type="spellEnd"/>
                  <w:r w:rsidRPr="001D2065">
                    <w:t xml:space="preserve"> New International Edition. </w:t>
                  </w:r>
                  <w:proofErr w:type="spellStart"/>
                  <w:r w:rsidRPr="001D2065">
                    <w:t>Pearson</w:t>
                  </w:r>
                  <w:proofErr w:type="spellEnd"/>
                  <w:r w:rsidRPr="001D2065">
                    <w:t>, ISBN: 978-1-292-19334-2</w:t>
                  </w:r>
                </w:p>
              </w:tc>
            </w:tr>
          </w:tbl>
          <w:p w:rsidR="000C2294" w:rsidRDefault="000C2294" w:rsidP="00CB33D0">
            <w:pPr>
              <w:rPr>
                <w:sz w:val="18"/>
              </w:rPr>
            </w:pP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</w:tbl>
    <w:p w:rsidR="000C2294" w:rsidRDefault="000C2294" w:rsidP="000C2294"/>
    <w:tbl>
      <w:tblPr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1858"/>
        <w:gridCol w:w="5210"/>
      </w:tblGrid>
      <w:tr w:rsidR="000C2294" w:rsidRPr="00EB72BE" w:rsidTr="00CB33D0">
        <w:trPr>
          <w:trHeight w:val="210"/>
        </w:trPr>
        <w:tc>
          <w:tcPr>
            <w:tcW w:w="1405" w:type="pct"/>
            <w:shd w:val="pct20" w:color="auto" w:fill="FFFFFF"/>
          </w:tcPr>
          <w:p w:rsidR="000C2294" w:rsidRPr="00EB72BE" w:rsidRDefault="000C2294" w:rsidP="00CB33D0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Id</w:t>
            </w: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őpont</w:t>
            </w:r>
          </w:p>
        </w:tc>
        <w:tc>
          <w:tcPr>
            <w:tcW w:w="945" w:type="pct"/>
            <w:shd w:val="pct20" w:color="auto" w:fill="FFFFFF"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Előadás / szeminárium</w:t>
            </w:r>
          </w:p>
        </w:tc>
        <w:tc>
          <w:tcPr>
            <w:tcW w:w="2650" w:type="pct"/>
            <w:shd w:val="pct20" w:color="auto" w:fill="FFFFFF"/>
            <w:vAlign w:val="center"/>
          </w:tcPr>
          <w:p w:rsidR="000C2294" w:rsidRPr="00EB72BE" w:rsidRDefault="000C2294" w:rsidP="00CB33D0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Témakör</w:t>
            </w:r>
          </w:p>
        </w:tc>
      </w:tr>
      <w:tr w:rsidR="000C2294" w:rsidRPr="00EB72BE" w:rsidTr="00CB33D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konzultációs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időpont</w:t>
            </w:r>
          </w:p>
        </w:tc>
        <w:tc>
          <w:tcPr>
            <w:tcW w:w="945" w:type="pct"/>
            <w:vMerge w:val="restart"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1. előadás</w:t>
            </w:r>
            <w:r>
              <w:rPr>
                <w:rFonts w:eastAsia="Times New Roman"/>
                <w:b/>
                <w:sz w:val="18"/>
                <w:szCs w:val="18"/>
              </w:rPr>
              <w:t>tól 7. előadásig</w:t>
            </w: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Félévkezdés, követelmények egyeztetése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Offline és online marketing összehasonlítása; Online marketing eszközök; Digitális eszközök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Keresők fajtái és működésük val</w:t>
            </w:r>
            <w:r>
              <w:rPr>
                <w:rFonts w:eastAsia="Times New Roman"/>
                <w:b/>
                <w:sz w:val="18"/>
                <w:szCs w:val="18"/>
              </w:rPr>
              <w:t>amint optimalizálásuk; Kulcssza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vak optimális kialakítása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 xml:space="preserve">Internetes kampányok és hirdetések; </w:t>
            </w:r>
            <w:proofErr w:type="gramStart"/>
            <w:r w:rsidRPr="007861EF">
              <w:rPr>
                <w:rFonts w:eastAsia="Times New Roman"/>
                <w:b/>
                <w:sz w:val="18"/>
                <w:szCs w:val="18"/>
              </w:rPr>
              <w:t>Banner hirdetések</w:t>
            </w:r>
            <w:proofErr w:type="gramEnd"/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E-mail-marketing</w:t>
            </w:r>
          </w:p>
        </w:tc>
      </w:tr>
      <w:tr w:rsidR="000C2294" w:rsidRPr="00EB72BE" w:rsidTr="00CB33D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0C2294" w:rsidRPr="0075572A" w:rsidRDefault="000C2294" w:rsidP="00CB33D0">
            <w:pPr>
              <w:jc w:val="both"/>
              <w:rPr>
                <w:sz w:val="18"/>
                <w:szCs w:val="18"/>
              </w:rPr>
            </w:pPr>
            <w:r w:rsidRPr="0075572A">
              <w:rPr>
                <w:sz w:val="18"/>
                <w:szCs w:val="18"/>
              </w:rPr>
              <w:t>TE: Az előadáson leadott tananyagok részletes ismerete.</w:t>
            </w:r>
          </w:p>
        </w:tc>
      </w:tr>
      <w:tr w:rsidR="000C2294" w:rsidRPr="00EB72BE" w:rsidTr="00CB33D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B72BE">
              <w:rPr>
                <w:rFonts w:eastAsia="Times New Roman"/>
                <w:sz w:val="18"/>
                <w:szCs w:val="18"/>
              </w:rPr>
              <w:t>1.</w:t>
            </w:r>
            <w:r w:rsidRPr="00444C39">
              <w:rPr>
                <w:rFonts w:eastAsia="Times New Roman"/>
                <w:sz w:val="18"/>
                <w:szCs w:val="18"/>
              </w:rPr>
              <w:t xml:space="preserve"> </w:t>
            </w:r>
            <w:r w:rsidRPr="00EB72BE">
              <w:rPr>
                <w:rFonts w:eastAsia="Times New Roman"/>
                <w:sz w:val="18"/>
                <w:szCs w:val="18"/>
              </w:rPr>
              <w:t>szeminárium</w:t>
            </w:r>
            <w:r>
              <w:rPr>
                <w:rFonts w:eastAsia="Times New Roman"/>
                <w:sz w:val="18"/>
                <w:szCs w:val="18"/>
              </w:rPr>
              <w:t>tól a 7. szemináriumig</w:t>
            </w: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 előadásokon leadott tananyagok gyakorlati feladatokkal történő kiegészítése.</w:t>
            </w:r>
          </w:p>
        </w:tc>
      </w:tr>
      <w:tr w:rsidR="000C2294" w:rsidRPr="00EB72BE" w:rsidTr="00CB33D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TE: A gyakorlatokon </w:t>
            </w:r>
            <w:r w:rsidRPr="00831875">
              <w:rPr>
                <w:sz w:val="18"/>
              </w:rPr>
              <w:t>leadott tananyagok részletes ismerete.</w:t>
            </w:r>
          </w:p>
        </w:tc>
      </w:tr>
      <w:tr w:rsidR="000C2294" w:rsidRPr="00EB72BE" w:rsidTr="00CB33D0">
        <w:trPr>
          <w:cantSplit/>
          <w:trHeight w:val="222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konzultációs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időpont</w:t>
            </w:r>
          </w:p>
        </w:tc>
        <w:tc>
          <w:tcPr>
            <w:tcW w:w="945" w:type="pct"/>
            <w:vMerge w:val="restart"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8. előadástól 14. előadásig</w:t>
            </w: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b/>
                <w:sz w:val="18"/>
                <w:szCs w:val="18"/>
              </w:rPr>
            </w:pPr>
            <w:r w:rsidRPr="007861EF">
              <w:rPr>
                <w:rFonts w:eastAsia="Times New Roman"/>
                <w:b/>
                <w:sz w:val="18"/>
                <w:szCs w:val="18"/>
              </w:rPr>
              <w:t>Webáruház-marketing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Közösségi média marketing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; </w:t>
            </w:r>
            <w:r w:rsidRPr="007861EF">
              <w:rPr>
                <w:rFonts w:eastAsia="Times New Roman"/>
                <w:b/>
                <w:sz w:val="18"/>
                <w:szCs w:val="18"/>
              </w:rPr>
              <w:t>Internetjogi követelmények és szabályok</w:t>
            </w:r>
          </w:p>
        </w:tc>
      </w:tr>
      <w:tr w:rsidR="000C2294" w:rsidRPr="00EB72BE" w:rsidTr="00CB33D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0C2294" w:rsidRDefault="000C2294" w:rsidP="00CB33D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0C2294" w:rsidRPr="00755EFE" w:rsidRDefault="000C2294" w:rsidP="00CB33D0">
            <w:pPr>
              <w:jc w:val="both"/>
              <w:rPr>
                <w:sz w:val="18"/>
              </w:rPr>
            </w:pPr>
            <w:r w:rsidRPr="0075572A">
              <w:rPr>
                <w:sz w:val="18"/>
                <w:szCs w:val="18"/>
              </w:rPr>
              <w:t>TE: Az előadáson leadott tananyagok részletes ismerete.</w:t>
            </w:r>
          </w:p>
        </w:tc>
      </w:tr>
      <w:tr w:rsidR="000C2294" w:rsidRPr="00EB72BE" w:rsidTr="00CB33D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0C2294" w:rsidRPr="00EB72BE" w:rsidRDefault="000C2294" w:rsidP="00CB33D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  <w:r w:rsidRPr="00EB72BE">
              <w:rPr>
                <w:rFonts w:eastAsia="Times New Roman"/>
                <w:sz w:val="18"/>
                <w:szCs w:val="18"/>
              </w:rPr>
              <w:t>.</w:t>
            </w:r>
            <w:r w:rsidRPr="00444C39">
              <w:rPr>
                <w:rFonts w:eastAsia="Times New Roman"/>
                <w:sz w:val="18"/>
                <w:szCs w:val="18"/>
              </w:rPr>
              <w:t xml:space="preserve"> </w:t>
            </w:r>
            <w:r w:rsidRPr="00EB72BE">
              <w:rPr>
                <w:rFonts w:eastAsia="Times New Roman"/>
                <w:sz w:val="18"/>
                <w:szCs w:val="18"/>
              </w:rPr>
              <w:t>szeminárium</w:t>
            </w:r>
            <w:r>
              <w:rPr>
                <w:rFonts w:eastAsia="Times New Roman"/>
                <w:sz w:val="18"/>
                <w:szCs w:val="18"/>
              </w:rPr>
              <w:t>tól 14. szemináriumig</w:t>
            </w: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 előadásokon leadott tananyagok gyakorlati feladatokkal történő kiegészítése.</w:t>
            </w:r>
          </w:p>
        </w:tc>
      </w:tr>
      <w:tr w:rsidR="000C2294" w:rsidRPr="00EB72BE" w:rsidTr="00CB33D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0C2294" w:rsidRPr="00EB72BE" w:rsidRDefault="000C2294" w:rsidP="00CB33D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0C2294" w:rsidRDefault="000C2294" w:rsidP="00CB33D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0C2294" w:rsidRPr="0075572A" w:rsidRDefault="000C2294" w:rsidP="00CB33D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TE: A gyakorlatokon </w:t>
            </w:r>
            <w:r w:rsidRPr="00831875">
              <w:rPr>
                <w:sz w:val="18"/>
              </w:rPr>
              <w:t>leadott tananyagok részletes ismerete.</w:t>
            </w:r>
          </w:p>
        </w:tc>
      </w:tr>
    </w:tbl>
    <w:p w:rsidR="000C2294" w:rsidRDefault="000C2294" w:rsidP="000C2294">
      <w:r>
        <w:t>*TE tanulási eredmények</w:t>
      </w:r>
    </w:p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Üzleti tanácsadás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GT_MMAL023-17</w:t>
            </w: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Business Consulting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>
              <w:rPr>
                <w:b/>
                <w:bCs/>
                <w:sz w:val="24"/>
                <w:szCs w:val="24"/>
              </w:rPr>
              <w:t>MSc</w:t>
            </w:r>
            <w:proofErr w:type="spellEnd"/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Vidékfejlesztési és Regionális Gazdaságtani Tanszék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Pető Károly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0C2294" w:rsidRPr="00FD55F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  <w:bCs/>
              </w:rPr>
            </w:pPr>
            <w:r w:rsidRPr="00FD55F8">
              <w:t xml:space="preserve">A tantárgy célja, hogy bevezesse a résztvevőket a tanácsadás, ezen belül az üzleti tanácsadás világába. A tanácsadás </w:t>
            </w:r>
            <w:proofErr w:type="gramStart"/>
            <w:r w:rsidRPr="00FD55F8">
              <w:t>speciális</w:t>
            </w:r>
            <w:proofErr w:type="gramEnd"/>
            <w:r w:rsidRPr="00FD55F8">
              <w:t xml:space="preserve"> módszereket, ismeretek és képességeket kíván, a tárgy ezekből kíván ismereteket nyújtani a résztvevőknek. A </w:t>
            </w:r>
            <w:proofErr w:type="gramStart"/>
            <w:r w:rsidRPr="00FD55F8">
              <w:t>kurzus</w:t>
            </w:r>
            <w:proofErr w:type="gramEnd"/>
            <w:r w:rsidRPr="00FD55F8">
              <w:t xml:space="preserve"> során a hallgatókat megismertetjük az ismeretátadási technikák mellett azzal, hogy a pszichológiai háttértudása milyen fontos szerepet tölt be az üzleti életben.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0C2294" w:rsidRPr="00B21A18" w:rsidRDefault="000C2294" w:rsidP="00CB33D0"/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Default="000C2294" w:rsidP="00CB33D0">
            <w:pPr>
              <w:jc w:val="both"/>
              <w:rPr>
                <w:b/>
                <w:bCs/>
              </w:rPr>
            </w:pP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Birtokában van a problémafelismerés, -megfogalmazás és -megoldás, az </w:t>
            </w:r>
            <w:proofErr w:type="gramStart"/>
            <w:r w:rsidRPr="00BE5C33">
              <w:t>információ</w:t>
            </w:r>
            <w:proofErr w:type="gramEnd"/>
            <w:r w:rsidRPr="00BE5C33">
              <w:t xml:space="preserve">gyűjtés és -feldolgozás korszerű, elméletileg is igényes matematikai-statisztikai, </w:t>
            </w:r>
            <w:proofErr w:type="spellStart"/>
            <w:r w:rsidRPr="00BE5C33">
              <w:t>ökonometriai</w:t>
            </w:r>
            <w:proofErr w:type="spellEnd"/>
            <w:r w:rsidRPr="00BE5C33">
              <w:t xml:space="preserve">, modellezési módszereinek, ismeri azok korlátait is. Ismeri a vállalkozás, gazdálkodó szervezet, projekttervezési és - vezetési szabályait, szakmai és </w:t>
            </w:r>
            <w:proofErr w:type="gramStart"/>
            <w:r w:rsidRPr="00BE5C33">
              <w:t>etikai</w:t>
            </w:r>
            <w:proofErr w:type="gramEnd"/>
            <w:r w:rsidRPr="00BE5C33">
              <w:t xml:space="preserve"> normáit.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BE5C33">
              <w:t>komplex</w:t>
            </w:r>
            <w:proofErr w:type="gramEnd"/>
            <w:r w:rsidRPr="00BE5C33">
              <w:t xml:space="preserve"> problémák megoldására irányuló stratégiák kialakítására, döntések meghozatalára változó hazai és nemzetközi környezetben, illetve szervezeti kultúrában is.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Kritikusan viszonyul saját, illetve a beosztottak munkájához és magatartásához, innovatív és proaktív magatartást tanúsít a gazdasági </w:t>
            </w:r>
            <w:proofErr w:type="gramStart"/>
            <w:r w:rsidRPr="00BE5C33">
              <w:t>problémák</w:t>
            </w:r>
            <w:proofErr w:type="gramEnd"/>
            <w:r w:rsidRPr="00BE5C33">
              <w:t xml:space="preserve"> kezelésében.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0C2294" w:rsidRPr="00B21A18" w:rsidRDefault="000C2294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jc w:val="both"/>
            </w:pP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üzleti tanácsadás alapjai, jellemzői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Döntéstámogatás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Tanácsadási módszerek</w:t>
            </w:r>
          </w:p>
          <w:p w:rsidR="000C2294" w:rsidRPr="00B21A18" w:rsidRDefault="000C2294" w:rsidP="00CB33D0">
            <w:pPr>
              <w:ind w:right="138"/>
              <w:jc w:val="both"/>
            </w:pPr>
          </w:p>
        </w:tc>
      </w:tr>
      <w:tr w:rsidR="000C2294" w:rsidRPr="0087262E" w:rsidTr="00CB33D0">
        <w:trPr>
          <w:trHeight w:val="654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tudásépítés, együttműködés, előadás, magyarázat, megbeszélés</w:t>
            </w:r>
          </w:p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 érdemjegye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D55F8">
              <w:t>Pelczné</w:t>
            </w:r>
            <w:proofErr w:type="spellEnd"/>
            <w:r w:rsidRPr="00FD55F8">
              <w:t xml:space="preserve"> dr. Gáll Ildikó-</w:t>
            </w:r>
            <w:proofErr w:type="spellStart"/>
            <w:r w:rsidRPr="00FD55F8">
              <w:t>Szadai</w:t>
            </w:r>
            <w:proofErr w:type="spellEnd"/>
            <w:r w:rsidRPr="00FD55F8">
              <w:t xml:space="preserve"> Ágnes</w:t>
            </w:r>
            <w:r>
              <w:t xml:space="preserve"> (2006)</w:t>
            </w:r>
            <w:r w:rsidRPr="00FD55F8">
              <w:t>: Üzleti tanácsadás alapjai</w:t>
            </w:r>
            <w:r>
              <w:t>, Bíbor Kiadó Bt., Miskolc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0C2294" w:rsidRPr="00740E47" w:rsidRDefault="000C2294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Nádor Éva (2007): Az üzleti tanácsadás marketingje, Akadémiai Kiadó </w:t>
            </w:r>
            <w:proofErr w:type="spellStart"/>
            <w:r>
              <w:t>Zrt</w:t>
            </w:r>
            <w:proofErr w:type="spellEnd"/>
            <w:r>
              <w:t>, Budapest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Mick</w:t>
            </w:r>
            <w:proofErr w:type="spellEnd"/>
            <w:r>
              <w:t xml:space="preserve"> </w:t>
            </w:r>
            <w:proofErr w:type="spellStart"/>
            <w:r>
              <w:t>Cope</w:t>
            </w:r>
            <w:proofErr w:type="spellEnd"/>
            <w:r>
              <w:t xml:space="preserve"> (2007): A </w:t>
            </w:r>
            <w:proofErr w:type="spellStart"/>
            <w:r>
              <w:t>coaching</w:t>
            </w:r>
            <w:proofErr w:type="spellEnd"/>
            <w:r>
              <w:t xml:space="preserve"> módszertana, Manager Könyvkiadó Kft., Budapest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lastRenderedPageBreak/>
              <w:t xml:space="preserve">John </w:t>
            </w:r>
            <w:proofErr w:type="spellStart"/>
            <w:r>
              <w:t>Warrillow</w:t>
            </w:r>
            <w:proofErr w:type="spellEnd"/>
            <w:r>
              <w:t xml:space="preserve"> (2012): Az Önjáró Vállalkozás, Pongor Publishing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Jeffrey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Gitomer</w:t>
            </w:r>
            <w:proofErr w:type="spellEnd"/>
            <w:r>
              <w:t>(</w:t>
            </w:r>
            <w:proofErr w:type="gramEnd"/>
            <w:r>
              <w:t>2012): Az értékesítés kis vörös könyve, Pongor Publishing</w:t>
            </w:r>
          </w:p>
        </w:tc>
      </w:tr>
    </w:tbl>
    <w:p w:rsidR="000C2294" w:rsidRDefault="000C2294" w:rsidP="000C2294"/>
    <w:p w:rsidR="000C2294" w:rsidRDefault="000C2294" w:rsidP="000C2294"/>
    <w:p w:rsidR="000C2294" w:rsidRDefault="000C2294" w:rsidP="000C229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0C2294" w:rsidRPr="007317D2" w:rsidTr="00CB33D0">
        <w:tc>
          <w:tcPr>
            <w:tcW w:w="9250" w:type="dxa"/>
            <w:gridSpan w:val="2"/>
            <w:shd w:val="clear" w:color="auto" w:fill="auto"/>
          </w:tcPr>
          <w:p w:rsidR="000C2294" w:rsidRPr="007317D2" w:rsidRDefault="000C2294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0C2294" w:rsidRPr="007317D2" w:rsidTr="00CB33D0">
        <w:tc>
          <w:tcPr>
            <w:tcW w:w="1529" w:type="dxa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5"/>
              </w:numPr>
            </w:pPr>
          </w:p>
        </w:tc>
        <w:tc>
          <w:tcPr>
            <w:tcW w:w="7721" w:type="dxa"/>
            <w:shd w:val="clear" w:color="auto" w:fill="auto"/>
          </w:tcPr>
          <w:p w:rsidR="000C2294" w:rsidRDefault="000C2294" w:rsidP="00CB33D0">
            <w:pPr>
              <w:jc w:val="both"/>
            </w:pPr>
            <w:r>
              <w:t>Az üzleti tanácsadás alapjai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 xml:space="preserve">Az üzleti tanácsadás területei, </w:t>
            </w:r>
            <w:proofErr w:type="gramStart"/>
            <w:r>
              <w:t>tudás-intenzív szolgáltatások</w:t>
            </w:r>
            <w:proofErr w:type="gramEnd"/>
            <w:r>
              <w:t xml:space="preserve"> jellemzői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Az üzleti tanácsadás főbb jellemzői és szerepe a hazai gazdaságban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Az üzleti tanácsadás igénybevételének okai, tanácsadóktól elvárt jellemzők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Az üzleti tanácsadás típusai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 xml:space="preserve">Az üzleti tanácsadás pszichológiája, </w:t>
            </w:r>
            <w:proofErr w:type="spellStart"/>
            <w:r>
              <w:t>coaching</w:t>
            </w:r>
            <w:proofErr w:type="spellEnd"/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Döntéstámogatás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 xml:space="preserve">Válság-előrejelzés, </w:t>
            </w:r>
            <w:proofErr w:type="gramStart"/>
            <w:r>
              <w:t>A</w:t>
            </w:r>
            <w:proofErr w:type="gramEnd"/>
            <w:r>
              <w:t xml:space="preserve"> vállalkozások reorganizációja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Az üzleti tanácsadás folyamata, Környezetelemzési modellek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Default="000C2294" w:rsidP="00CB33D0">
            <w:pPr>
              <w:jc w:val="both"/>
            </w:pPr>
            <w:r>
              <w:t>Egyéni tanácsadási módszerek</w:t>
            </w:r>
          </w:p>
          <w:p w:rsidR="000C2294" w:rsidRDefault="000C2294" w:rsidP="00CB33D0">
            <w:pPr>
              <w:jc w:val="both"/>
            </w:pPr>
            <w:r>
              <w:t>TE</w:t>
            </w:r>
          </w:p>
          <w:p w:rsidR="000C2294" w:rsidRPr="00BF1195" w:rsidRDefault="000C2294" w:rsidP="00CB33D0">
            <w:pPr>
              <w:jc w:val="both"/>
            </w:pPr>
            <w:r>
              <w:t>Csoportos tanácsadási módszerek</w:t>
            </w:r>
          </w:p>
        </w:tc>
      </w:tr>
    </w:tbl>
    <w:p w:rsidR="000C2294" w:rsidRDefault="000C2294" w:rsidP="000C2294">
      <w:r>
        <w:t>*TE tanulási eredmények</w:t>
      </w:r>
    </w:p>
    <w:p w:rsidR="000C2294" w:rsidRDefault="000C2294">
      <w:pPr>
        <w:spacing w:line="360" w:lineRule="auto"/>
        <w:ind w:firstLine="567"/>
        <w:jc w:val="both"/>
      </w:pPr>
      <w:r>
        <w:br w:type="page"/>
      </w:r>
    </w:p>
    <w:p w:rsidR="000C2294" w:rsidRDefault="000C2294" w:rsidP="000C2294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85992" w:rsidRDefault="000C2294" w:rsidP="00CB33D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85992" w:rsidRDefault="000C2294" w:rsidP="00CB33D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Innováció módszertan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Default="000C2294" w:rsidP="00CB33D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GT_MMAL</w:t>
            </w:r>
            <w:r w:rsidRPr="00E006C4">
              <w:rPr>
                <w:rFonts w:eastAsia="Arial Unicode MS"/>
                <w:b/>
              </w:rPr>
              <w:t>0</w:t>
            </w:r>
            <w:r>
              <w:rPr>
                <w:rFonts w:eastAsia="Arial Unicode MS"/>
                <w:b/>
              </w:rPr>
              <w:t>24-17</w:t>
            </w:r>
          </w:p>
          <w:p w:rsidR="000C2294" w:rsidRPr="00E006C4" w:rsidRDefault="000C2294" w:rsidP="00CB33D0">
            <w:pPr>
              <w:jc w:val="center"/>
              <w:rPr>
                <w:rFonts w:eastAsia="Arial Unicode MS"/>
                <w:b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4731C" w:rsidRDefault="000C2294" w:rsidP="00CB33D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Innovation methodology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2294" w:rsidRPr="0087262E" w:rsidTr="00CB33D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Gazdálkodástudományi Intézet</w:t>
            </w:r>
          </w:p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Vállalatgazdaságtani Tanszék</w:t>
            </w:r>
          </w:p>
        </w:tc>
      </w:tr>
      <w:tr w:rsidR="000C2294" w:rsidRPr="0087262E" w:rsidTr="00CB33D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AE0790" w:rsidRDefault="000C2294" w:rsidP="00CB33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0C2294" w:rsidRPr="0087262E" w:rsidTr="00CB33D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jc w:val="center"/>
            </w:pPr>
            <w:r w:rsidRPr="00AE0790">
              <w:t>Oktatás nyelve</w:t>
            </w:r>
          </w:p>
        </w:tc>
      </w:tr>
      <w:tr w:rsidR="000C2294" w:rsidRPr="0087262E" w:rsidTr="00CB33D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C2294" w:rsidRPr="0087262E" w:rsidTr="00CB33D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93029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282AFF" w:rsidRDefault="000C2294" w:rsidP="00CB33D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DA5E3F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87262E" w:rsidRDefault="000C2294" w:rsidP="00CB33D0">
            <w:pPr>
              <w:jc w:val="center"/>
              <w:rPr>
                <w:sz w:val="16"/>
                <w:szCs w:val="16"/>
              </w:rPr>
            </w:pPr>
          </w:p>
        </w:tc>
      </w:tr>
      <w:tr w:rsidR="000C2294" w:rsidRPr="0087262E" w:rsidTr="00CB33D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294" w:rsidRPr="00AE0790" w:rsidRDefault="000C2294" w:rsidP="00CB33D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AE0790" w:rsidRDefault="000C2294" w:rsidP="00CB33D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740E47" w:rsidRDefault="000C2294" w:rsidP="00CB33D0">
            <w:pPr>
              <w:jc w:val="center"/>
              <w:rPr>
                <w:b/>
                <w:sz w:val="16"/>
                <w:szCs w:val="16"/>
              </w:rPr>
            </w:pPr>
            <w:r w:rsidRPr="004B75CA">
              <w:rPr>
                <w:b/>
                <w:sz w:val="16"/>
                <w:szCs w:val="16"/>
              </w:rPr>
              <w:t>Dr. Nagy Adrián Szilárd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87262E" w:rsidRDefault="000C2294" w:rsidP="00CB33D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2294" w:rsidRPr="00191C71" w:rsidRDefault="000C2294" w:rsidP="00CB33D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0C2294" w:rsidRPr="0087262E" w:rsidTr="00CB33D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>:</w:t>
            </w:r>
          </w:p>
          <w:p w:rsidR="000C2294" w:rsidRPr="00B21A18" w:rsidRDefault="000C2294" w:rsidP="00CB33D0"/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43CE4">
              <w:t xml:space="preserve">A tárgy gondolkodási keretet és gyakorlati módszertant ad az innovációs vezetői döntések előkészítéséhez és a döntések végrehajtásához. Ismeretei </w:t>
            </w:r>
            <w:proofErr w:type="spellStart"/>
            <w:r w:rsidRPr="00D43CE4">
              <w:t>felhasználhatóak</w:t>
            </w:r>
            <w:proofErr w:type="spellEnd"/>
            <w:r w:rsidRPr="00D43CE4">
              <w:t xml:space="preserve"> a termékek, szolgáltatások, folyamatok-technológiák korszerűsítéséhez és a szervezeti változtatások révén a </w:t>
            </w:r>
            <w:proofErr w:type="gramStart"/>
            <w:r w:rsidRPr="00D43CE4">
              <w:t>profit</w:t>
            </w:r>
            <w:proofErr w:type="gramEnd"/>
            <w:r w:rsidRPr="00D43CE4">
              <w:t xml:space="preserve"> és non profit szektor versenyképességének fokozásához, valamint a vállalati rendszer elemeinek megújításához.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0C2294" w:rsidRPr="0087262E" w:rsidTr="00CB33D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294" w:rsidRDefault="000C2294" w:rsidP="00CB33D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C2294" w:rsidRPr="00B21A18" w:rsidRDefault="000C2294" w:rsidP="00CB33D0">
            <w:pPr>
              <w:ind w:left="402"/>
              <w:jc w:val="both"/>
              <w:rPr>
                <w:i/>
              </w:rPr>
            </w:pP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 xml:space="preserve">Tudás: 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Érti a gazdálkodó szervezetek </w:t>
            </w:r>
            <w:proofErr w:type="gramStart"/>
            <w:r w:rsidRPr="0061099C">
              <w:t>struktúráját</w:t>
            </w:r>
            <w:proofErr w:type="gramEnd"/>
            <w:r w:rsidRPr="0061099C">
              <w:t>, működését és hazai, illetve nemzeti határokon túlnyúló kapcsolatrendszerét, információs és motivációs tényezőit, különös tekintettel az intézményi környezetre</w:t>
            </w:r>
            <w:r>
              <w:t>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Ismeri a fejlesztés (változás) megvalósításához szükséges </w:t>
            </w:r>
            <w:proofErr w:type="gramStart"/>
            <w:r w:rsidRPr="0061099C">
              <w:t>finanszírozási</w:t>
            </w:r>
            <w:proofErr w:type="gramEnd"/>
            <w:r w:rsidRPr="0061099C">
              <w:t xml:space="preserve"> források értékelését és pénzügyi megtérülési elemzések módjait.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Széleskörű vezetési és szervezési ismeretekkel rendelkezik.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Képesség: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Képes felismerni a vállalkozásfejlesztési nemzetközi </w:t>
            </w:r>
            <w:proofErr w:type="gramStart"/>
            <w:r w:rsidRPr="0061099C">
              <w:t>trendekből</w:t>
            </w:r>
            <w:proofErr w:type="gramEnd"/>
            <w:r w:rsidRPr="0061099C">
              <w:t>, európai szakpolitikákból fakadó követelményeket és fejlesztési lehetőségeket.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61099C">
              <w:t>komplex</w:t>
            </w:r>
            <w:proofErr w:type="gramEnd"/>
            <w:r w:rsidRPr="0061099C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Attitűd: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61099C">
              <w:t>problémák</w:t>
            </w:r>
            <w:proofErr w:type="gramEnd"/>
            <w:r w:rsidRPr="0061099C">
              <w:t xml:space="preserve"> kezelésében.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és befogadó a gazdaságtudomány és gyakorlat új eredményei iránt.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Törekszik tudásának és munkakapcsolatainak fejlesztésére, erre munkatársait és </w:t>
            </w:r>
            <w:proofErr w:type="spellStart"/>
            <w:r w:rsidRPr="0061099C">
              <w:t>beosztottait</w:t>
            </w:r>
            <w:proofErr w:type="spellEnd"/>
            <w:r w:rsidRPr="0061099C">
              <w:t xml:space="preserve"> is </w:t>
            </w:r>
            <w:proofErr w:type="spellStart"/>
            <w:r w:rsidRPr="0061099C">
              <w:t>ösztönzi</w:t>
            </w:r>
            <w:proofErr w:type="spellEnd"/>
            <w:r w:rsidRPr="0061099C">
              <w:t>, segíti, támogatja.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a vállalkozásfejlesztést érintő gazdasági, társadalmi változások iránt, társadalmi és szociális érzékenységgel rendelkezik.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Munkája során határozott, </w:t>
            </w:r>
            <w:proofErr w:type="gramStart"/>
            <w:r w:rsidRPr="0061099C">
              <w:t>konstruktív</w:t>
            </w:r>
            <w:proofErr w:type="gramEnd"/>
            <w:r w:rsidRPr="0061099C">
              <w:t>, együttműködő, kezdeményező.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Autonómia és felelősség: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Önállóan létesít, szervez és irányít nagyobb méretű vállalkozást, vagy nagyobb szervezetet, szervezeti egységet is.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saját munkájáért, az általa irányított szervezetért, vállalkozásáért, az alkalmazottakért.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Önállóan azonosítja, tervezi és szervezi saját és </w:t>
            </w:r>
            <w:proofErr w:type="spellStart"/>
            <w:r w:rsidRPr="0061099C">
              <w:t>beosztottai</w:t>
            </w:r>
            <w:proofErr w:type="spellEnd"/>
            <w:r w:rsidRPr="0061099C">
              <w:t xml:space="preserve"> szakmai és általános fejlődését, azokért felelősséget vállal és visel.</w:t>
            </w:r>
          </w:p>
          <w:p w:rsidR="000C2294" w:rsidRPr="0061099C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munkájáért, a munkatársakkal és partnereivel kialakított kapcsolataiért.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0C2294" w:rsidRDefault="000C2294" w:rsidP="00CB33D0">
            <w:pPr>
              <w:ind w:left="720"/>
              <w:rPr>
                <w:rFonts w:eastAsia="Arial Unicode MS"/>
                <w:b/>
                <w:bCs/>
              </w:rPr>
            </w:pPr>
          </w:p>
          <w:p w:rsidR="000C2294" w:rsidRPr="00B21A18" w:rsidRDefault="000C2294" w:rsidP="00CB33D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0C2294" w:rsidRPr="0087262E" w:rsidTr="00CB33D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C2294" w:rsidRPr="00B21A18" w:rsidRDefault="000C2294" w:rsidP="00CB33D0">
            <w:pPr>
              <w:jc w:val="both"/>
            </w:pP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spellStart"/>
            <w:r>
              <w:t>tantágy</w:t>
            </w:r>
            <w:proofErr w:type="spellEnd"/>
            <w:r>
              <w:t xml:space="preserve"> keretén belül megismerik a hallgatók az innovációs szakpolitikákat nemzeti és EU-s szinten, az OECD értékelési rendszerét, az </w:t>
            </w:r>
            <w:proofErr w:type="gramStart"/>
            <w:r>
              <w:t>aktuális</w:t>
            </w:r>
            <w:proofErr w:type="gramEnd"/>
            <w:r>
              <w:t xml:space="preserve"> innovációs stratégiákat, az értékelemzés, értéklánc-menedzsment és a </w:t>
            </w:r>
            <w:proofErr w:type="spellStart"/>
            <w:r>
              <w:t>folyamatmendzsment</w:t>
            </w:r>
            <w:proofErr w:type="spellEnd"/>
            <w:r>
              <w:t xml:space="preserve"> alapvető összefüggéseit. Szemléletformáló és gyakorlati ismereteket kapnak a hálózati gazdaság, a vállalkozói </w:t>
            </w:r>
            <w:proofErr w:type="gramStart"/>
            <w:r>
              <w:t>környezet(</w:t>
            </w:r>
            <w:proofErr w:type="gramEnd"/>
            <w:r>
              <w:t>ökoszisztéma) fejlesztéséről, az üzleti modellezésről, az üzleti modell innovációról. Megismerik a nyílt innovációs paradigmát és ezek fontosabb benchmarkjait.</w:t>
            </w:r>
          </w:p>
        </w:tc>
      </w:tr>
      <w:tr w:rsidR="000C2294" w:rsidRPr="0087262E" w:rsidTr="00CB33D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0C2294" w:rsidRPr="00F93080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elméleti anyag átadása előadás formájában történik, de a kis létszám miatt lehetőség van kérdések feltevésére, hozzászólásra és vitára is. A</w:t>
            </w:r>
            <w:r w:rsidRPr="00F93080">
              <w:t xml:space="preserve"> gyakorlatokon otthoni felkészülést igénylő feladatokat is kapnak a hallgatók. Ezek meghatározott tematika szerinti </w:t>
            </w:r>
            <w:proofErr w:type="gramStart"/>
            <w:r w:rsidRPr="00F93080">
              <w:t>információk</w:t>
            </w:r>
            <w:proofErr w:type="gramEnd"/>
            <w:r w:rsidRPr="00F93080">
              <w:t xml:space="preserve"> összegyűjtését jelentik, amelyről referátum formában</w:t>
            </w:r>
            <w:r>
              <w:t xml:space="preserve"> </w:t>
            </w:r>
            <w:r w:rsidRPr="00F93080">
              <w:t>adnak számot az órákon. Ennek teljesítése kötelező.</w:t>
            </w:r>
          </w:p>
          <w:p w:rsidR="000C2294" w:rsidRPr="00F93080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félévben leadott elméleti anyagból a számonkérés kollokviumon történik szóbeli és/vagy írásbeli formában.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gyakorlatokon való részvétel kötelező, ennek az ellenőrzése folyamatos.</w:t>
            </w:r>
            <w:r>
              <w:t xml:space="preserve"> </w:t>
            </w:r>
            <w:r w:rsidRPr="00F93080">
              <w:t>A megengedett hiányzás a kari Tanulmányi és Vizsgaszabályzatban rögzítettek szerint lehetséges.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C2294" w:rsidRPr="00F50332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50332">
              <w:t>A gyakorlathoz kötött egyéni feladatok</w:t>
            </w:r>
            <w:r>
              <w:t xml:space="preserve"> </w:t>
            </w:r>
            <w:r w:rsidRPr="00F50332">
              <w:t>értékelése megfelelt, nem fele</w:t>
            </w:r>
            <w:r>
              <w:t>l</w:t>
            </w:r>
            <w:r w:rsidRPr="00F50332">
              <w:t xml:space="preserve">t meg </w:t>
            </w:r>
            <w:proofErr w:type="gramStart"/>
            <w:r w:rsidRPr="00F50332">
              <w:t>kategóriák</w:t>
            </w:r>
            <w:proofErr w:type="gramEnd"/>
            <w:r w:rsidRPr="00F50332">
              <w:t xml:space="preserve"> szerint történik. A félév gyakorlatának az elfogadása a megfelelt minősítéshez kötött, ami egyben a tárgy teljesítésénél az aláírás feltétele. Az elméleti anyag értékelése vizsga formájában történik. </w:t>
            </w:r>
          </w:p>
          <w:p w:rsidR="000C2294" w:rsidRPr="00B21A18" w:rsidRDefault="000C2294" w:rsidP="00CB33D0"/>
        </w:tc>
      </w:tr>
      <w:tr w:rsidR="000C2294" w:rsidRPr="0087262E" w:rsidTr="00CB33D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94" w:rsidRPr="00B21A18" w:rsidRDefault="000C2294" w:rsidP="00CB33D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0C2294" w:rsidRPr="00F93080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>.): Az innovációs folyamatok szervezése. Magyar Innovációs Szövetség. 2006. Budapest, 273p. ISBN 978-963-06-1724</w:t>
            </w:r>
          </w:p>
          <w:p w:rsidR="000C2294" w:rsidRPr="00F93080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Buzás Norbert (</w:t>
            </w:r>
            <w:proofErr w:type="spellStart"/>
            <w:r w:rsidRPr="00F93080">
              <w:t>szerk</w:t>
            </w:r>
            <w:proofErr w:type="spellEnd"/>
            <w:r w:rsidRPr="00F93080">
              <w:t>.): Innováció menedzsment a gyakorlatban. Akadémiai Kiadó, Budapest, 2007. 360p. ISBN 978-963-05-8467-8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Iványi </w:t>
            </w:r>
            <w:proofErr w:type="gramStart"/>
            <w:r>
              <w:t>A</w:t>
            </w:r>
            <w:proofErr w:type="gramEnd"/>
            <w:r>
              <w:t xml:space="preserve"> Sz.–Hoffer I.</w:t>
            </w:r>
            <w:r w:rsidRPr="00F93080">
              <w:t>: Innovációs folyamatok menedzsmentje, Aula Kiadó, Budapest. 2004. 334p. ISBN 963-9585-46-7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54B9B">
              <w:t>Hámori Balázs- Szabó Ka</w:t>
            </w:r>
            <w:r>
              <w:t>talin: Innovációs verseny, Aula Kiadó,</w:t>
            </w:r>
            <w:r w:rsidRPr="00D54B9B">
              <w:t xml:space="preserve"> 2012</w:t>
            </w:r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0C2294" w:rsidRPr="00740E47" w:rsidRDefault="000C2294" w:rsidP="00CB33D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0C2294" w:rsidRPr="00D43CE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Nemzeti K+F+I stratégia, </w:t>
            </w:r>
          </w:p>
          <w:p w:rsidR="000C2294" w:rsidRPr="00D43CE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Intelligens szakosodási stratégia,</w:t>
            </w:r>
          </w:p>
          <w:p w:rsidR="000C2294" w:rsidRPr="00D43CE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EU 2020 program, Horizont 2020 program</w:t>
            </w:r>
          </w:p>
          <w:p w:rsidR="000C229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Vágási M. - Piskóti I. - Buzás N.(</w:t>
            </w:r>
            <w:proofErr w:type="spellStart"/>
            <w:r w:rsidRPr="00D43CE4">
              <w:t>szerk</w:t>
            </w:r>
            <w:proofErr w:type="spellEnd"/>
            <w:r w:rsidRPr="00D43CE4">
              <w:t>.): Innováció-marketing. Akadémiai Kiadó, Budapest, 2006.</w:t>
            </w:r>
            <w:r>
              <w:t xml:space="preserve"> </w:t>
            </w:r>
            <w:r w:rsidRPr="00D43CE4">
              <w:t>378p. ISBN 963-05-8396-8</w:t>
            </w:r>
          </w:p>
          <w:p w:rsidR="000C2294" w:rsidRPr="00F93080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 xml:space="preserve">.): </w:t>
            </w:r>
            <w:r>
              <w:t>Innováció menedzsment kézikönyv</w:t>
            </w:r>
            <w:r w:rsidRPr="00F93080">
              <w:t>. Magyar Innováci</w:t>
            </w:r>
            <w:r>
              <w:t>ós Szövetség. 2006. Budapest, 233p.</w:t>
            </w:r>
          </w:p>
          <w:p w:rsidR="000C2294" w:rsidRPr="00D43CE4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Honlapok: </w:t>
            </w:r>
            <w:hyperlink r:id="rId17" w:history="1">
              <w:r w:rsidRPr="00D43CE4">
                <w:rPr>
                  <w:rStyle w:val="Hiperhivatkozs"/>
                </w:rPr>
                <w:t>www.innova.hu</w:t>
              </w:r>
            </w:hyperlink>
            <w:r w:rsidRPr="00D43CE4">
              <w:t xml:space="preserve">, </w:t>
            </w:r>
            <w:hyperlink r:id="rId18" w:tgtFrame="_parent" w:history="1">
              <w:r w:rsidRPr="00D43CE4">
                <w:rPr>
                  <w:rStyle w:val="Hiperhivatkozs"/>
                </w:rPr>
                <w:t>www.mszh.hu</w:t>
              </w:r>
            </w:hyperlink>
            <w:r w:rsidRPr="00D43CE4">
              <w:t xml:space="preserve">; </w:t>
            </w:r>
            <w:hyperlink r:id="rId19" w:history="1">
              <w:r w:rsidRPr="00D43CE4">
                <w:rPr>
                  <w:rStyle w:val="Hiperhivatkozs"/>
                </w:rPr>
                <w:t>www.nih.gov.hu</w:t>
              </w:r>
            </w:hyperlink>
            <w:r w:rsidRPr="00D43CE4">
              <w:t xml:space="preserve">; </w:t>
            </w:r>
            <w:hyperlink r:id="rId20" w:history="1">
              <w:r w:rsidRPr="00D43CE4">
                <w:rPr>
                  <w:rStyle w:val="Hiperhivatkozs"/>
                </w:rPr>
                <w:t>www.innovacio.hu</w:t>
              </w:r>
            </w:hyperlink>
          </w:p>
          <w:p w:rsidR="000C2294" w:rsidRPr="00B21A18" w:rsidRDefault="000C2294" w:rsidP="00CB33D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 </w:t>
            </w:r>
          </w:p>
        </w:tc>
      </w:tr>
    </w:tbl>
    <w:p w:rsidR="000C2294" w:rsidRDefault="000C2294" w:rsidP="000C2294"/>
    <w:p w:rsidR="000C2294" w:rsidRDefault="000C2294" w:rsidP="000C2294"/>
    <w:p w:rsidR="000C2294" w:rsidRDefault="000C2294" w:rsidP="000C2294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7620"/>
      </w:tblGrid>
      <w:tr w:rsidR="000C2294" w:rsidRPr="007317D2" w:rsidTr="00CB33D0">
        <w:tc>
          <w:tcPr>
            <w:tcW w:w="9250" w:type="dxa"/>
            <w:gridSpan w:val="2"/>
            <w:shd w:val="clear" w:color="auto" w:fill="auto"/>
          </w:tcPr>
          <w:p w:rsidR="000C2294" w:rsidRPr="007317D2" w:rsidRDefault="000C2294" w:rsidP="00CB33D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  <w:r>
              <w:t>blokk</w:t>
            </w: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Az innovációs szakpolitikák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TE*: A hallgatók legyenek képesek rendszerekben gondolkodni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Az innovációs stratégiák, programok EU-s szint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Ezek a programok nagyon komoly elemzéseket és megoldási javaslatokat tartalmaznak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 w:rsidRPr="00622772">
              <w:t xml:space="preserve">Az innovációs stratégiák, </w:t>
            </w:r>
            <w:r>
              <w:t>nemzeti szi</w:t>
            </w:r>
            <w:r w:rsidRPr="00622772">
              <w:t>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Rajtuk keresztül érthetővé válnak a szakpolitikai, stratégiai célkitűzések, eligazodást adnak a GINOP és egyéb operatív programokhoz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Értékelemzés, értéklánc-menedzsment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Az innováció célja az értékteremtés, ezért fontos a módszertan megismerése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Folyamatközpontú menedzsment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A szervezeti- szervezési innováció alap </w:t>
            </w:r>
            <w:proofErr w:type="spellStart"/>
            <w:r>
              <w:t>építőköve</w:t>
            </w:r>
            <w:proofErr w:type="spellEnd"/>
            <w:r>
              <w:t xml:space="preserve"> a folyamat, ezt meg kell ismerni.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Szervezeti – szervezési innováció, szervezettervezés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Jobban be kell emelni a szakmai köztudatba a szervezeti- és szervezési (marketing) innovációt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proofErr w:type="spellStart"/>
            <w:r>
              <w:t>Lean</w:t>
            </w:r>
            <w:proofErr w:type="spellEnd"/>
            <w:r>
              <w:t xml:space="preserve"> menedzsment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A szervezetek működésének és a szervezési kihívásoknak gyorsuló ütemben kell megfelelni, ehhez a </w:t>
            </w:r>
            <w:proofErr w:type="spellStart"/>
            <w:r>
              <w:t>Lean</w:t>
            </w:r>
            <w:proofErr w:type="spellEnd"/>
            <w:r>
              <w:t xml:space="preserve"> menedzsment egy bevált út.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  <w:r>
              <w:t>blokk</w:t>
            </w: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Tudásmenedzsment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A gazdaság egyre inkább tudásalapon működik, a tudás vált a legfontosabb erőforrássá, ezért ezen a területen nagyon fontos ismeretekkel kell rendelkezni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Hálózati gazdaság, vállalkozói környezet elemzése, fejlesztése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Az elmúlt évtizedekben a szervezetek jogi és gazdasági határai elváltak, ami új </w:t>
            </w:r>
            <w:proofErr w:type="gramStart"/>
            <w:r>
              <w:t>menedzselési</w:t>
            </w:r>
            <w:proofErr w:type="gramEnd"/>
            <w:r>
              <w:t xml:space="preserve"> megközelítéseket kíván. Ezeket ismerik meg itt a hallgatók.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Szervezeti innovációs audit, inkubáció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A megújulás és </w:t>
            </w:r>
            <w:proofErr w:type="spellStart"/>
            <w:r>
              <w:t>továbbfejlesztés</w:t>
            </w:r>
            <w:proofErr w:type="spellEnd"/>
            <w:r>
              <w:t xml:space="preserve"> első lépcsője a szervezeti szintű önismeret, majd az erre épülő fejlesztés, külső segítséggel inkubáció.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Innováció és minőségügy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Az innováció célja új értékek létrehozása, amely a megvalósítás során minőségmenedzsment is.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Üzleti modellezés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Ez a szakterület a gazdasági folyamatok </w:t>
            </w:r>
            <w:proofErr w:type="gramStart"/>
            <w:r>
              <w:t>komplexebbé</w:t>
            </w:r>
            <w:proofErr w:type="gramEnd"/>
            <w:r>
              <w:t xml:space="preserve"> válása óta megkerülhetetlen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Üzleti modell innováció</w:t>
            </w:r>
          </w:p>
        </w:tc>
      </w:tr>
      <w:tr w:rsidR="000C2294" w:rsidRPr="007317D2" w:rsidTr="00CB33D0"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TE: Egy új üzleti modell sokszor többet ér, mint egy új termék, vagy technológia, tehát ismerni kell</w:t>
            </w:r>
          </w:p>
        </w:tc>
      </w:tr>
      <w:tr w:rsidR="000C2294" w:rsidRPr="007317D2" w:rsidTr="00CB33D0">
        <w:tc>
          <w:tcPr>
            <w:tcW w:w="1630" w:type="dxa"/>
            <w:vMerge w:val="restart"/>
            <w:shd w:val="clear" w:color="auto" w:fill="auto"/>
          </w:tcPr>
          <w:p w:rsidR="000C2294" w:rsidRPr="007317D2" w:rsidRDefault="000C2294" w:rsidP="00CB33D0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>Innováció a vállalati gyakorlatban</w:t>
            </w:r>
          </w:p>
        </w:tc>
      </w:tr>
      <w:tr w:rsidR="000C2294" w:rsidRPr="007317D2" w:rsidTr="00CB33D0">
        <w:trPr>
          <w:trHeight w:val="70"/>
        </w:trPr>
        <w:tc>
          <w:tcPr>
            <w:tcW w:w="1630" w:type="dxa"/>
            <w:vMerge/>
            <w:shd w:val="clear" w:color="auto" w:fill="auto"/>
          </w:tcPr>
          <w:p w:rsidR="000C2294" w:rsidRPr="007317D2" w:rsidRDefault="000C2294" w:rsidP="000C2294">
            <w:pPr>
              <w:numPr>
                <w:ilvl w:val="0"/>
                <w:numId w:val="26"/>
              </w:numPr>
            </w:pPr>
          </w:p>
        </w:tc>
        <w:tc>
          <w:tcPr>
            <w:tcW w:w="7620" w:type="dxa"/>
            <w:shd w:val="clear" w:color="auto" w:fill="auto"/>
          </w:tcPr>
          <w:p w:rsidR="000C2294" w:rsidRPr="00BF1195" w:rsidRDefault="000C2294" w:rsidP="00CB33D0">
            <w:pPr>
              <w:jc w:val="both"/>
            </w:pPr>
            <w:r>
              <w:t xml:space="preserve">TE: Meghívott innovatív </w:t>
            </w:r>
            <w:proofErr w:type="gramStart"/>
            <w:r>
              <w:t>vállalat vezető</w:t>
            </w:r>
            <w:proofErr w:type="gramEnd"/>
            <w:r>
              <w:t xml:space="preserve"> szakemberének a gondolkodásmódját, módszereit fogják megismerni a hallgatók.</w:t>
            </w:r>
          </w:p>
        </w:tc>
      </w:tr>
    </w:tbl>
    <w:p w:rsidR="000C2294" w:rsidRDefault="000C2294" w:rsidP="000C2294">
      <w:r>
        <w:t>*TE tanulási eredmények</w:t>
      </w:r>
    </w:p>
    <w:p w:rsidR="005567D8" w:rsidRDefault="005567D8">
      <w:pPr>
        <w:spacing w:line="360" w:lineRule="auto"/>
        <w:ind w:firstLine="567"/>
        <w:jc w:val="both"/>
      </w:pPr>
      <w:r>
        <w:br w:type="page"/>
      </w:r>
    </w:p>
    <w:p w:rsidR="005567D8" w:rsidRDefault="005567D8">
      <w:pPr>
        <w:spacing w:line="360" w:lineRule="auto"/>
        <w:ind w:firstLine="567"/>
        <w:jc w:val="both"/>
      </w:pPr>
      <w:r>
        <w:lastRenderedPageBreak/>
        <w:br w:type="page"/>
      </w:r>
    </w:p>
    <w:p w:rsidR="001E38AE" w:rsidRDefault="001E38AE"/>
    <w:sectPr w:rsidR="001E38AE" w:rsidSect="00DA5E3F">
      <w:footerReference w:type="default" r:id="rId21"/>
      <w:pgSz w:w="11906" w:h="16838"/>
      <w:pgMar w:top="818" w:right="1417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1C" w:rsidRDefault="00F2481C">
      <w:r>
        <w:separator/>
      </w:r>
    </w:p>
  </w:endnote>
  <w:endnote w:type="continuationSeparator" w:id="0">
    <w:p w:rsidR="00F2481C" w:rsidRDefault="00F2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B7" w:rsidRDefault="000C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F5C6B">
      <w:rPr>
        <w:noProof/>
      </w:rPr>
      <w:t>21</w:t>
    </w:r>
    <w:r>
      <w:fldChar w:fldCharType="end"/>
    </w:r>
  </w:p>
  <w:p w:rsidR="00A879B7" w:rsidRPr="00D07DA6" w:rsidRDefault="00F2481C" w:rsidP="00AC25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1C" w:rsidRDefault="00F2481C">
      <w:r>
        <w:separator/>
      </w:r>
    </w:p>
  </w:footnote>
  <w:footnote w:type="continuationSeparator" w:id="0">
    <w:p w:rsidR="00F2481C" w:rsidRDefault="00F2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339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1E8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652C"/>
    <w:multiLevelType w:val="hybridMultilevel"/>
    <w:tmpl w:val="04962834"/>
    <w:lvl w:ilvl="0" w:tplc="8304A12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6605B40"/>
    <w:multiLevelType w:val="hybridMultilevel"/>
    <w:tmpl w:val="E30CFDC8"/>
    <w:lvl w:ilvl="0" w:tplc="3CA00F0E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1402505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577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74A2A"/>
    <w:multiLevelType w:val="hybridMultilevel"/>
    <w:tmpl w:val="EA7A12A0"/>
    <w:lvl w:ilvl="0" w:tplc="ABF8D70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7671DA2"/>
    <w:multiLevelType w:val="hybridMultilevel"/>
    <w:tmpl w:val="EB8E257A"/>
    <w:lvl w:ilvl="0" w:tplc="3B907826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0ED0701"/>
    <w:multiLevelType w:val="hybridMultilevel"/>
    <w:tmpl w:val="A42CC18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CF6CA1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77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2741"/>
    <w:multiLevelType w:val="hybridMultilevel"/>
    <w:tmpl w:val="9CFC1D70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599D1FF1"/>
    <w:multiLevelType w:val="hybridMultilevel"/>
    <w:tmpl w:val="304C4B8E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5BAE6E50"/>
    <w:multiLevelType w:val="hybridMultilevel"/>
    <w:tmpl w:val="311C5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33935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96B38"/>
    <w:multiLevelType w:val="hybridMultilevel"/>
    <w:tmpl w:val="22A46B2C"/>
    <w:lvl w:ilvl="0" w:tplc="74FC5F52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4F25D75"/>
    <w:multiLevelType w:val="hybridMultilevel"/>
    <w:tmpl w:val="F40624B4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55E0E17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AFE6B4A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27E87"/>
    <w:multiLevelType w:val="hybridMultilevel"/>
    <w:tmpl w:val="A2562D24"/>
    <w:lvl w:ilvl="0" w:tplc="ABF8D7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D7312A9"/>
    <w:multiLevelType w:val="hybridMultilevel"/>
    <w:tmpl w:val="D70A3F5A"/>
    <w:lvl w:ilvl="0" w:tplc="DA128F7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E533B4D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3BB0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6186F"/>
    <w:multiLevelType w:val="hybridMultilevel"/>
    <w:tmpl w:val="31A845E6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74B16917"/>
    <w:multiLevelType w:val="hybridMultilevel"/>
    <w:tmpl w:val="C6788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76AC8"/>
    <w:multiLevelType w:val="hybridMultilevel"/>
    <w:tmpl w:val="A1303E62"/>
    <w:lvl w:ilvl="0" w:tplc="C686926C">
      <w:start w:val="2"/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7FEC5EB2"/>
    <w:multiLevelType w:val="hybridMultilevel"/>
    <w:tmpl w:val="7082A3A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8"/>
  </w:num>
  <w:num w:numId="6">
    <w:abstractNumId w:val="25"/>
  </w:num>
  <w:num w:numId="7">
    <w:abstractNumId w:val="20"/>
  </w:num>
  <w:num w:numId="8">
    <w:abstractNumId w:val="2"/>
  </w:num>
  <w:num w:numId="9">
    <w:abstractNumId w:val="24"/>
  </w:num>
  <w:num w:numId="10">
    <w:abstractNumId w:val="8"/>
  </w:num>
  <w:num w:numId="11">
    <w:abstractNumId w:val="11"/>
  </w:num>
  <w:num w:numId="12">
    <w:abstractNumId w:val="12"/>
  </w:num>
  <w:num w:numId="13">
    <w:abstractNumId w:val="23"/>
  </w:num>
  <w:num w:numId="14">
    <w:abstractNumId w:val="16"/>
  </w:num>
  <w:num w:numId="15">
    <w:abstractNumId w:val="17"/>
  </w:num>
  <w:num w:numId="16">
    <w:abstractNumId w:val="13"/>
  </w:num>
  <w:num w:numId="17">
    <w:abstractNumId w:val="19"/>
  </w:num>
  <w:num w:numId="18">
    <w:abstractNumId w:val="6"/>
  </w:num>
  <w:num w:numId="19">
    <w:abstractNumId w:val="26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9"/>
  </w:num>
  <w:num w:numId="25">
    <w:abstractNumId w:val="0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BC"/>
    <w:rsid w:val="000C2294"/>
    <w:rsid w:val="000C3367"/>
    <w:rsid w:val="001344FD"/>
    <w:rsid w:val="00193C6F"/>
    <w:rsid w:val="001E38AE"/>
    <w:rsid w:val="003453C3"/>
    <w:rsid w:val="0044766A"/>
    <w:rsid w:val="00480764"/>
    <w:rsid w:val="005567D8"/>
    <w:rsid w:val="006E786F"/>
    <w:rsid w:val="007A19EC"/>
    <w:rsid w:val="00804C0E"/>
    <w:rsid w:val="00862776"/>
    <w:rsid w:val="008F38BC"/>
    <w:rsid w:val="00A201E0"/>
    <w:rsid w:val="00A72ECB"/>
    <w:rsid w:val="00AF5C6B"/>
    <w:rsid w:val="00B22AAA"/>
    <w:rsid w:val="00E461C6"/>
    <w:rsid w:val="00F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FB9C"/>
  <w15:chartTrackingRefBased/>
  <w15:docId w15:val="{C1F4B8EA-2B17-413E-9FD5-22983003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38BC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F38BC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rsid w:val="008F38B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8F38BC"/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object-hover">
    <w:name w:val="object-hover"/>
    <w:rsid w:val="005567D8"/>
  </w:style>
  <w:style w:type="paragraph" w:customStyle="1" w:styleId="Default">
    <w:name w:val="Default"/>
    <w:rsid w:val="005567D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567D8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tablerowdata">
    <w:name w:val="tablerowdata"/>
    <w:rsid w:val="006E786F"/>
  </w:style>
  <w:style w:type="paragraph" w:styleId="HTML-kntformzott">
    <w:name w:val="HTML Preformatted"/>
    <w:basedOn w:val="Norml"/>
    <w:link w:val="HTML-kntformzottChar"/>
    <w:uiPriority w:val="99"/>
    <w:unhideWhenUsed/>
    <w:rsid w:val="006E7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E786F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object">
    <w:name w:val="object"/>
    <w:rsid w:val="000C2294"/>
  </w:style>
  <w:style w:type="paragraph" w:customStyle="1" w:styleId="pszerzo">
    <w:name w:val="pszerzo"/>
    <w:basedOn w:val="Norml"/>
    <w:rsid w:val="000C22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kiado">
    <w:name w:val="kiado"/>
    <w:rsid w:val="000C2294"/>
  </w:style>
  <w:style w:type="character" w:customStyle="1" w:styleId="ev">
    <w:name w:val="ev"/>
    <w:rsid w:val="000C2294"/>
  </w:style>
  <w:style w:type="character" w:customStyle="1" w:styleId="oldal">
    <w:name w:val="oldal"/>
    <w:rsid w:val="000C2294"/>
  </w:style>
  <w:style w:type="character" w:customStyle="1" w:styleId="pisbn">
    <w:name w:val="pisbn"/>
    <w:rsid w:val="000C2294"/>
  </w:style>
  <w:style w:type="character" w:customStyle="1" w:styleId="kiadvaros">
    <w:name w:val="kiadvaros"/>
    <w:rsid w:val="000C2294"/>
  </w:style>
  <w:style w:type="character" w:customStyle="1" w:styleId="a-size-large">
    <w:name w:val="a-size-large"/>
    <w:rsid w:val="0044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zas.hu/072/05_Williamson.pdf" TargetMode="External"/><Relationship Id="rId13" Type="http://schemas.openxmlformats.org/officeDocument/2006/relationships/hyperlink" Target="https://m2.mtmt.hu/gui2/?mode=browse&amp;params=publication;2558739" TargetMode="External"/><Relationship Id="rId18" Type="http://schemas.openxmlformats.org/officeDocument/2006/relationships/hyperlink" Target="http://www.mszh.h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ea.lib.unideb.hu/dea/bitstream/handle/2437/246435/Vezetoi_kozgazdasagtan.pdf" TargetMode="External"/><Relationship Id="rId12" Type="http://schemas.openxmlformats.org/officeDocument/2006/relationships/hyperlink" Target="https://m2.mtmt.hu/gui2/?type=authors&amp;mode=browse&amp;sel=10007990" TargetMode="External"/><Relationship Id="rId17" Type="http://schemas.openxmlformats.org/officeDocument/2006/relationships/hyperlink" Target="http://www.innova.h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r.aki.gov.hu/" TargetMode="External"/><Relationship Id="rId20" Type="http://schemas.openxmlformats.org/officeDocument/2006/relationships/hyperlink" Target="http://www.innovacio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2.mtmt.hu/gui2/?mode=browse&amp;params=publication;29971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bnsearch.org/isbn/97838047381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ankonyvtar.hu/hu/" TargetMode="External"/><Relationship Id="rId19" Type="http://schemas.openxmlformats.org/officeDocument/2006/relationships/hyperlink" Target="http://www.nih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ing.unideb.hu/course/view.php?id=1403" TargetMode="External"/><Relationship Id="rId14" Type="http://schemas.openxmlformats.org/officeDocument/2006/relationships/hyperlink" Target="https://www.worldcat.org/search?q=isbn%3A97896305948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19681</Words>
  <Characters>135803</Characters>
  <Application>Microsoft Office Word</Application>
  <DocSecurity>0</DocSecurity>
  <Lines>1131</Lines>
  <Paragraphs>310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155174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12</cp:revision>
  <dcterms:created xsi:type="dcterms:W3CDTF">2020-07-30T11:36:00Z</dcterms:created>
  <dcterms:modified xsi:type="dcterms:W3CDTF">2020-08-06T09:50:00Z</dcterms:modified>
</cp:coreProperties>
</file>